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EEA72">
      <w:pPr>
        <w:spacing w:before="91" w:line="198" w:lineRule="auto"/>
        <w:ind w:left="3001"/>
        <w:rPr>
          <w:rFonts w:ascii="Arial" w:hAnsi="Arial" w:eastAsia="Arial" w:cs="Arial"/>
          <w:sz w:val="21"/>
          <w:szCs w:val="21"/>
        </w:rPr>
      </w:pPr>
      <w:r>
        <w:pict>
          <v:shape id="_x0000_s1027" o:spid="_x0000_s1027" o:spt="202" type="#_x0000_t202" style="position:absolute;left:0pt;margin-left:18.5pt;margin-top:55.8pt;height:16.65pt;width:57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99C7CC">
                  <w:pPr>
                    <w:tabs>
                      <w:tab w:val="left" w:pos="260"/>
                    </w:tabs>
                    <w:spacing w:before="19" w:line="186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z w:val="22"/>
                      <w:szCs w:val="22"/>
                      <w:shd w:val="clear" w:fill="333333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trike/>
                      <w:color w:val="FFFFFF"/>
                      <w:spacing w:val="5"/>
                      <w:sz w:val="22"/>
                      <w:szCs w:val="22"/>
                      <w:shd w:val="clear" w:fill="333333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4"/>
                      <w:sz w:val="22"/>
                      <w:szCs w:val="22"/>
                      <w:shd w:val="clear" w:fill="333333"/>
                    </w:rPr>
                    <w:t>基本信息</w:t>
                  </w:r>
                  <w:r>
                    <w:rPr>
                      <w:rFonts w:ascii="微软雅黑" w:hAnsi="微软雅黑" w:eastAsia="微软雅黑" w:cs="微软雅黑"/>
                      <w:strike/>
                      <w:color w:val="FFFFFF"/>
                      <w:spacing w:val="10"/>
                      <w:sz w:val="22"/>
                      <w:szCs w:val="22"/>
                      <w:shd w:val="clear" w:fill="333333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trike/>
                      <w:color w:val="FFFFFF"/>
                      <w:sz w:val="22"/>
                      <w:szCs w:val="22"/>
                    </w:rPr>
                    <w:t xml:space="preserve">                                                                                                                                                     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19.5pt;margin-top:177.35pt;height:19.5pt;width:90pt;z-index:251662336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2B1A11">
                  <w:pPr>
                    <w:spacing w:before="77" w:line="187" w:lineRule="auto"/>
                    <w:ind w:left="45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4"/>
                      <w:sz w:val="22"/>
                      <w:szCs w:val="22"/>
                    </w:rPr>
                    <w:t>技能特长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9.5pt;margin-top:405.35pt;height:19.5pt;width:90pt;z-index:251660288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472FDB">
                  <w:pPr>
                    <w:spacing w:before="78" w:line="186" w:lineRule="auto"/>
                    <w:ind w:left="456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3"/>
                      <w:sz w:val="22"/>
                      <w:szCs w:val="22"/>
                    </w:rPr>
                    <w:t>工作经历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19.5pt;margin-top:522.35pt;height:19.5pt;width:90pt;z-index:251661312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CFD1851">
                  <w:pPr>
                    <w:spacing w:before="79" w:line="186" w:lineRule="auto"/>
                    <w:ind w:left="45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4"/>
                      <w:sz w:val="22"/>
                      <w:szCs w:val="22"/>
                    </w:rPr>
                    <w:t>项目经验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FFFFFF"/>
          <w:spacing w:val="-3"/>
          <w:sz w:val="21"/>
          <w:szCs w:val="21"/>
        </w:rPr>
        <w:t>PERSONAL</w:t>
      </w:r>
      <w:r>
        <w:rPr>
          <w:rFonts w:ascii="Arial" w:hAnsi="Arial" w:eastAsia="Arial" w:cs="Arial"/>
          <w:color w:val="FFFFFF"/>
          <w:spacing w:val="25"/>
          <w:sz w:val="21"/>
          <w:szCs w:val="21"/>
        </w:rPr>
        <w:t xml:space="preserve"> </w:t>
      </w:r>
      <w:r>
        <w:rPr>
          <w:rFonts w:ascii="Arial" w:hAnsi="Arial" w:eastAsia="Arial" w:cs="Arial"/>
          <w:color w:val="FFFFFF"/>
          <w:spacing w:val="-3"/>
          <w:sz w:val="21"/>
          <w:szCs w:val="21"/>
        </w:rPr>
        <w:t>RESUME</w:t>
      </w:r>
    </w:p>
    <w:p w14:paraId="089DDCE1">
      <w:pPr>
        <w:spacing w:before="9"/>
      </w:pPr>
    </w:p>
    <w:p w14:paraId="7041BD90">
      <w:pPr>
        <w:spacing w:before="9"/>
      </w:pPr>
    </w:p>
    <w:p w14:paraId="6CB61A5F">
      <w:pPr>
        <w:spacing w:before="8"/>
      </w:pPr>
    </w:p>
    <w:tbl>
      <w:tblPr>
        <w:tblStyle w:val="5"/>
        <w:tblW w:w="11235" w:type="dxa"/>
        <w:tblInd w:w="615" w:type="dxa"/>
        <w:tblBorders>
          <w:top w:val="single" w:color="DDDDDD" w:sz="10" w:space="0"/>
          <w:left w:val="single" w:color="DDDDDD" w:sz="10" w:space="0"/>
          <w:bottom w:val="single" w:color="DDDDDD" w:sz="10" w:space="0"/>
          <w:right w:val="single" w:color="DDDDDD" w:sz="10" w:space="0"/>
          <w:insideH w:val="single" w:color="DDDDDD" w:sz="10" w:space="0"/>
          <w:insideV w:val="single" w:color="DDDDDD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5"/>
      </w:tblGrid>
      <w:tr w14:paraId="24929644">
        <w:tblPrEx>
          <w:tblBorders>
            <w:top w:val="single" w:color="DDDDDD" w:sz="10" w:space="0"/>
            <w:left w:val="single" w:color="DDDDDD" w:sz="10" w:space="0"/>
            <w:bottom w:val="single" w:color="DDDDDD" w:sz="10" w:space="0"/>
            <w:right w:val="single" w:color="DDDDDD" w:sz="10" w:space="0"/>
            <w:insideH w:val="single" w:color="DDDDDD" w:sz="10" w:space="0"/>
            <w:insideV w:val="single" w:color="DDDDDD" w:sz="10" w:space="0"/>
          </w:tblBorders>
        </w:tblPrEx>
        <w:trPr>
          <w:trHeight w:val="2713" w:hRule="atLeast"/>
        </w:trPr>
        <w:tc>
          <w:tcPr>
            <w:tcW w:w="11235" w:type="dxa"/>
            <w:tcBorders>
              <w:top w:val="nil"/>
              <w:left w:val="single" w:color="DDDDDD" w:sz="12" w:space="0"/>
              <w:right w:val="nil"/>
            </w:tcBorders>
            <w:vAlign w:val="top"/>
          </w:tcPr>
          <w:p w14:paraId="279B6F68">
            <w:pPr>
              <w:spacing w:line="306" w:lineRule="auto"/>
              <w:rPr>
                <w:rFonts w:ascii="Arial"/>
                <w:sz w:val="21"/>
              </w:rPr>
            </w:pPr>
          </w:p>
          <w:p w14:paraId="3835D48C">
            <w:pPr>
              <w:spacing w:line="306" w:lineRule="auto"/>
              <w:rPr>
                <w:rFonts w:ascii="Arial"/>
                <w:sz w:val="21"/>
              </w:rPr>
            </w:pPr>
          </w:p>
          <w:p w14:paraId="305376B9">
            <w:pPr>
              <w:pStyle w:val="6"/>
              <w:spacing w:before="81"/>
              <w:ind w:left="303"/>
            </w:pPr>
            <w:r>
              <w:rPr>
                <w:color w:val="333333"/>
                <w:spacing w:val="1"/>
              </w:rPr>
              <w:t>姓</w:t>
            </w:r>
            <w:r>
              <w:rPr>
                <w:color w:val="333333"/>
                <w:spacing w:val="4"/>
              </w:rPr>
              <w:t xml:space="preserve">        </w:t>
            </w:r>
            <w:r>
              <w:rPr>
                <w:color w:val="333333"/>
                <w:spacing w:val="1"/>
              </w:rPr>
              <w:t>名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1"/>
              </w:rPr>
              <w:t>：                                                 年         龄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1"/>
              </w:rPr>
              <w:t>：</w:t>
            </w:r>
          </w:p>
          <w:p w14:paraId="45B6A896">
            <w:pPr>
              <w:pStyle w:val="6"/>
              <w:spacing w:before="63"/>
              <w:ind w:left="302"/>
            </w:pPr>
            <w:r>
              <w:rPr>
                <w:color w:val="333333"/>
                <w:spacing w:val="1"/>
              </w:rPr>
              <w:t>性</w:t>
            </w:r>
            <w:r>
              <w:rPr>
                <w:color w:val="333333"/>
                <w:spacing w:val="4"/>
              </w:rPr>
              <w:t xml:space="preserve">        </w:t>
            </w:r>
            <w:r>
              <w:rPr>
                <w:color w:val="333333"/>
                <w:spacing w:val="1"/>
              </w:rPr>
              <w:t>别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1"/>
              </w:rPr>
              <w:t xml:space="preserve">：                                                   </w:t>
            </w:r>
            <w:r>
              <w:rPr>
                <w:color w:val="333333"/>
              </w:rPr>
              <w:t xml:space="preserve"> 工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</w:rPr>
              <w:t>作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color w:val="333333"/>
              </w:rPr>
              <w:t>年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限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</w:rPr>
              <w:t>：</w:t>
            </w:r>
          </w:p>
          <w:p w14:paraId="0B17724C">
            <w:pPr>
              <w:pStyle w:val="6"/>
              <w:spacing w:before="63"/>
              <w:ind w:left="304"/>
              <w:rPr>
                <w:rFonts w:ascii="Arial" w:hAnsi="Arial" w:eastAsia="Arial" w:cs="Arial"/>
              </w:rPr>
            </w:pPr>
            <w:r>
              <w:rPr>
                <w:color w:val="333333"/>
                <w:spacing w:val="1"/>
              </w:rPr>
              <w:t>求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1"/>
              </w:rPr>
              <w:t>职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color w:val="333333"/>
                <w:spacing w:val="1"/>
              </w:rPr>
              <w:t>意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1"/>
              </w:rPr>
              <w:t>向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1"/>
              </w:rPr>
              <w:t>： 大模型应用开发工程师                      联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1"/>
              </w:rPr>
              <w:t>系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1"/>
              </w:rPr>
              <w:t>电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1"/>
              </w:rPr>
              <w:t>话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1"/>
              </w:rPr>
              <w:t>：</w:t>
            </w:r>
            <w:r>
              <w:rPr>
                <w:color w:val="333333"/>
                <w:spacing w:val="23"/>
              </w:rPr>
              <w:t xml:space="preserve"> </w:t>
            </w:r>
          </w:p>
          <w:p w14:paraId="19522BB2">
            <w:pPr>
              <w:pStyle w:val="6"/>
              <w:spacing w:before="64" w:line="230" w:lineRule="auto"/>
              <w:ind w:left="313"/>
              <w:rPr>
                <w:rFonts w:ascii="Arial" w:hAnsi="Arial" w:eastAsia="Arial" w:cs="Arial"/>
              </w:rPr>
            </w:pPr>
            <w:r>
              <w:rPr>
                <w:color w:val="333333"/>
                <w:spacing w:val="1"/>
              </w:rPr>
              <w:t>邮</w:t>
            </w:r>
            <w:r>
              <w:rPr>
                <w:color w:val="333333"/>
                <w:spacing w:val="4"/>
              </w:rPr>
              <w:t xml:space="preserve">        </w:t>
            </w:r>
            <w:r>
              <w:rPr>
                <w:color w:val="333333"/>
                <w:spacing w:val="1"/>
              </w:rPr>
              <w:t>箱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color w:val="333333"/>
                <w:spacing w:val="1"/>
              </w:rPr>
              <w:t>：</w:t>
            </w:r>
            <w:r>
              <w:rPr>
                <w:color w:val="333333"/>
                <w:spacing w:val="23"/>
              </w:rPr>
              <w:t xml:space="preserve"> </w:t>
            </w:r>
            <w:r>
              <w:fldChar w:fldCharType="begin"/>
            </w:r>
            <w:r>
              <w:instrText xml:space="preserve"> HYPERLINK "17803479399@163.com"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333333"/>
              </w:rPr>
              <w:fldChar w:fldCharType="end"/>
            </w:r>
          </w:p>
        </w:tc>
      </w:tr>
      <w:tr w14:paraId="736ED12F">
        <w:tblPrEx>
          <w:tblBorders>
            <w:top w:val="single" w:color="DDDDDD" w:sz="10" w:space="0"/>
            <w:left w:val="single" w:color="DDDDDD" w:sz="10" w:space="0"/>
            <w:bottom w:val="single" w:color="DDDDDD" w:sz="10" w:space="0"/>
            <w:right w:val="single" w:color="DDDDDD" w:sz="10" w:space="0"/>
            <w:insideH w:val="single" w:color="DDDDDD" w:sz="10" w:space="0"/>
            <w:insideV w:val="single" w:color="DDDDDD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1" w:hRule="atLeast"/>
        </w:trPr>
        <w:tc>
          <w:tcPr>
            <w:tcW w:w="11235" w:type="dxa"/>
            <w:tcBorders>
              <w:left w:val="single" w:color="DDDDDD" w:sz="12" w:space="0"/>
              <w:right w:val="nil"/>
            </w:tcBorders>
            <w:vAlign w:val="top"/>
          </w:tcPr>
          <w:p w14:paraId="171FCBF8">
            <w:pPr>
              <w:spacing w:line="367" w:lineRule="auto"/>
              <w:rPr>
                <w:rFonts w:ascii="Arial"/>
                <w:sz w:val="21"/>
              </w:rPr>
            </w:pPr>
          </w:p>
          <w:p w14:paraId="5FE8E6D7">
            <w:pPr>
              <w:pStyle w:val="6"/>
              <w:spacing w:before="82" w:line="230" w:lineRule="auto"/>
              <w:ind w:left="593" w:right="454" w:hanging="171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Agent</w:t>
            </w:r>
            <w:r>
              <w:rPr>
                <w:rFonts w:ascii="Arial" w:hAnsi="Arial" w:eastAsia="Arial" w:cs="Arial"/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</w:t>
            </w:r>
            <w:r>
              <w:rPr>
                <w:color w:val="555555"/>
                <w:spacing w:val="5"/>
              </w:rPr>
              <w:t>工程： 工具注册与统一调度、上下文管理（滚动摘要压缩、状态持久化与恢复）、自校正执行循环（校</w:t>
            </w:r>
            <w:r>
              <w:rPr>
                <w:color w:val="555555"/>
                <w:spacing w:val="4"/>
              </w:rPr>
              <w:t>验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→</w:t>
            </w:r>
            <w:r>
              <w:rPr>
                <w:color w:val="555555"/>
                <w:spacing w:val="4"/>
              </w:rPr>
              <w:t>重规划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→</w:t>
            </w:r>
            <w:r>
              <w:rPr>
                <w:color w:val="555555"/>
                <w:spacing w:val="4"/>
              </w:rPr>
              <w:t>降级）、</w:t>
            </w:r>
            <w:r>
              <w:rPr>
                <w:color w:val="555555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Hook</w:t>
            </w:r>
            <w:r>
              <w:rPr>
                <w:rFonts w:ascii="Arial" w:hAnsi="Arial" w:eastAsia="Arial" w:cs="Arial"/>
                <w:color w:val="555555"/>
                <w:spacing w:val="19"/>
                <w:w w:val="101"/>
              </w:rPr>
              <w:t xml:space="preserve"> </w:t>
            </w:r>
            <w:r>
              <w:rPr>
                <w:color w:val="555555"/>
                <w:spacing w:val="4"/>
              </w:rPr>
              <w:t xml:space="preserve">门禁与人工介入、全链路可观测与审计、评测 </w:t>
            </w: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3"/>
              </w:rPr>
              <w:t>设计</w:t>
            </w:r>
          </w:p>
          <w:p w14:paraId="4E4673E1">
            <w:pPr>
              <w:pStyle w:val="6"/>
              <w:spacing w:line="230" w:lineRule="auto"/>
              <w:ind w:left="422"/>
              <w:rPr>
                <w:rFonts w:ascii="Arial" w:hAnsi="Arial" w:eastAsia="Arial" w:cs="Arial"/>
              </w:rPr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2"/>
              </w:rPr>
              <w:t xml:space="preserve">  </w:t>
            </w:r>
            <w:r>
              <w:rPr>
                <w:color w:val="555555"/>
                <w:spacing w:val="5"/>
              </w:rPr>
              <w:t>语言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/</w:t>
            </w:r>
            <w:r>
              <w:rPr>
                <w:color w:val="555555"/>
                <w:spacing w:val="5"/>
              </w:rPr>
              <w:t>框架：</w:t>
            </w:r>
            <w:r>
              <w:rPr>
                <w:color w:val="555555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Python</w:t>
            </w:r>
            <w:r>
              <w:rPr>
                <w:color w:val="555555"/>
                <w:spacing w:val="5"/>
              </w:rPr>
              <w:t>（熟练）、</w:t>
            </w:r>
            <w:r>
              <w:rPr>
                <w:color w:val="555555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TypeScript</w:t>
            </w:r>
            <w:r>
              <w:rPr>
                <w:color w:val="555555"/>
                <w:spacing w:val="5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SQL</w:t>
            </w:r>
            <w:r>
              <w:rPr>
                <w:color w:val="555555"/>
                <w:spacing w:val="5"/>
              </w:rPr>
              <w:t>（</w:t>
            </w:r>
            <w:r>
              <w:rPr>
                <w:rFonts w:ascii="Arial" w:hAnsi="Arial" w:eastAsia="Arial" w:cs="Arial"/>
                <w:color w:val="555555"/>
              </w:rPr>
              <w:t>MySQL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SQLite</w:t>
            </w:r>
            <w:r>
              <w:rPr>
                <w:color w:val="555555"/>
                <w:spacing w:val="2"/>
              </w:rPr>
              <w:t>）；</w:t>
            </w:r>
            <w:r>
              <w:rPr>
                <w:color w:val="555555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FastAPI</w:t>
            </w:r>
            <w:r>
              <w:rPr>
                <w:color w:val="555555"/>
                <w:spacing w:val="5"/>
              </w:rPr>
              <w:t>、</w:t>
            </w:r>
            <w:r>
              <w:rPr>
                <w:color w:val="555555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LangChain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LangGraph</w:t>
            </w:r>
            <w:r>
              <w:rPr>
                <w:color w:val="555555"/>
                <w:spacing w:val="5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PyTorch</w:t>
            </w:r>
          </w:p>
          <w:p w14:paraId="0BCACE48">
            <w:pPr>
              <w:pStyle w:val="6"/>
              <w:spacing w:before="51" w:line="243" w:lineRule="auto"/>
              <w:ind w:left="594" w:right="1114" w:hanging="17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3"/>
              </w:rPr>
              <w:t xml:space="preserve">  </w:t>
            </w:r>
            <w:r>
              <w:rPr>
                <w:color w:val="555555"/>
                <w:spacing w:val="2"/>
              </w:rPr>
              <w:t>大模型应用：</w:t>
            </w:r>
            <w:r>
              <w:rPr>
                <w:color w:val="555555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Function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Calling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>工具调用、</w:t>
            </w:r>
            <w:r>
              <w:rPr>
                <w:color w:val="555555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Multi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>-</w:t>
            </w:r>
            <w:r>
              <w:rPr>
                <w:rFonts w:ascii="Arial" w:hAnsi="Arial" w:eastAsia="Arial" w:cs="Arial"/>
                <w:color w:val="555555"/>
              </w:rPr>
              <w:t>Agent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>编排、</w:t>
            </w:r>
            <w:r>
              <w:rPr>
                <w:color w:val="555555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Prompt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 xml:space="preserve">工程与结构化输出约束、 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>流式输出与</w:t>
            </w:r>
            <w:r>
              <w:rPr>
                <w:rFonts w:ascii="Arial" w:hAnsi="Arial" w:eastAsia="Arial" w:cs="Arial"/>
                <w:color w:val="555555"/>
              </w:rPr>
              <w:t>WebSocket</w:t>
            </w:r>
            <w:r>
              <w:rPr>
                <w:rFonts w:ascii="Arial" w:hAnsi="Arial" w:eastAsia="Arial" w:cs="Arial"/>
                <w:color w:val="555555"/>
                <w:spacing w:val="7"/>
              </w:rPr>
              <w:t xml:space="preserve"> </w:t>
            </w:r>
            <w:r>
              <w:rPr>
                <w:color w:val="555555"/>
                <w:spacing w:val="7"/>
              </w:rPr>
              <w:t>多通道同步</w:t>
            </w:r>
          </w:p>
          <w:p w14:paraId="3FAE0AD4">
            <w:pPr>
              <w:pStyle w:val="6"/>
              <w:spacing w:before="1" w:line="242" w:lineRule="auto"/>
              <w:ind w:left="594" w:right="361" w:hanging="172"/>
            </w:pPr>
            <w:r>
              <w:rPr>
                <w:rFonts w:ascii="Arial" w:hAnsi="Arial" w:eastAsia="Arial" w:cs="Arial"/>
                <w:color w:val="555555"/>
                <w:position w:val="6"/>
              </w:rPr>
              <w:drawing>
                <wp:inline distT="0" distB="0" distL="0" distR="0">
                  <wp:extent cx="35560" cy="3556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RAG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>/</w:t>
            </w:r>
            <w:r>
              <w:rPr>
                <w:color w:val="555555"/>
                <w:spacing w:val="1"/>
              </w:rPr>
              <w:t>知识工程：</w:t>
            </w:r>
            <w:r>
              <w:rPr>
                <w:color w:val="555555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BM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>25+</w:t>
            </w:r>
            <w:r>
              <w:rPr>
                <w:color w:val="555555"/>
                <w:spacing w:val="1"/>
              </w:rPr>
              <w:t xml:space="preserve">向量混合检索、 </w:t>
            </w:r>
            <w:r>
              <w:rPr>
                <w:rFonts w:ascii="Arial" w:hAnsi="Arial" w:eastAsia="Arial" w:cs="Arial"/>
                <w:color w:val="555555"/>
              </w:rPr>
              <w:t>Rerank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>精排、智能切片与分块策略、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Qdrant</w:t>
            </w:r>
            <w:r>
              <w:rPr>
                <w:rFonts w:ascii="Arial" w:hAnsi="Arial" w:eastAsia="Arial" w:cs="Arial"/>
                <w:color w:val="555555"/>
                <w:spacing w:val="18"/>
                <w:w w:val="101"/>
              </w:rPr>
              <w:t xml:space="preserve"> </w:t>
            </w:r>
            <w:r>
              <w:rPr>
                <w:color w:val="555555"/>
                <w:spacing w:val="1"/>
              </w:rPr>
              <w:t>向量检索、</w:t>
            </w:r>
            <w:r>
              <w:rPr>
                <w:color w:val="555555"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 xml:space="preserve">Neo4j </w:t>
            </w:r>
            <w:r>
              <w:rPr>
                <w:color w:val="555555"/>
              </w:rPr>
              <w:t>知识图谱、引用</w:t>
            </w:r>
            <w:r>
              <w:rPr>
                <w:color w:val="555555"/>
                <w:spacing w:val="4"/>
              </w:rPr>
              <w:t>溯源、</w:t>
            </w:r>
            <w:r>
              <w:rPr>
                <w:color w:val="555555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PaddleOCR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文档解析与数据脱敏</w:t>
            </w:r>
          </w:p>
          <w:p w14:paraId="7297E320">
            <w:pPr>
              <w:pStyle w:val="6"/>
              <w:spacing w:line="188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1"/>
              </w:rPr>
              <w:t xml:space="preserve">  </w:t>
            </w:r>
            <w:r>
              <w:rPr>
                <w:color w:val="555555"/>
                <w:spacing w:val="2"/>
              </w:rPr>
              <w:t>模型微调：</w:t>
            </w:r>
            <w:r>
              <w:rPr>
                <w:color w:val="555555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LoRA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PEFT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>参数高效微调、</w:t>
            </w:r>
            <w:r>
              <w:rPr>
                <w:color w:val="555555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SFT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 xml:space="preserve">数据构建与训练流程、 </w:t>
            </w:r>
            <w:r>
              <w:rPr>
                <w:rFonts w:ascii="Arial" w:hAnsi="Arial" w:eastAsia="Arial" w:cs="Arial"/>
                <w:color w:val="555555"/>
              </w:rPr>
              <w:t>ROUGE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2"/>
              </w:rPr>
              <w:t>等自动指</w:t>
            </w:r>
            <w:r>
              <w:rPr>
                <w:color w:val="555555"/>
                <w:spacing w:val="1"/>
              </w:rPr>
              <w:t>标评估</w:t>
            </w:r>
          </w:p>
          <w:p w14:paraId="01ED3A26">
            <w:pPr>
              <w:pStyle w:val="6"/>
              <w:spacing w:before="74" w:line="188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8"/>
              </w:rPr>
              <w:t xml:space="preserve">  </w:t>
            </w:r>
            <w:r>
              <w:rPr>
                <w:color w:val="555555"/>
                <w:spacing w:val="4"/>
              </w:rPr>
              <w:t>推理与部署：</w:t>
            </w:r>
            <w:r>
              <w:rPr>
                <w:color w:val="555555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vLLM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Ollama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推理服务化、</w:t>
            </w:r>
            <w:r>
              <w:rPr>
                <w:color w:val="555555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Docker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Docker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Compose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容器化与私有化交付</w:t>
            </w:r>
          </w:p>
          <w:p w14:paraId="7C872633">
            <w:pPr>
              <w:pStyle w:val="6"/>
              <w:spacing w:before="39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8"/>
              </w:rPr>
              <w:t xml:space="preserve">  </w:t>
            </w:r>
            <w:r>
              <w:rPr>
                <w:color w:val="555555"/>
                <w:spacing w:val="4"/>
              </w:rPr>
              <w:t>后端工程：</w:t>
            </w:r>
            <w:r>
              <w:rPr>
                <w:color w:val="555555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Redis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分布式锁、幂等设计、事务一致性、防御性设计、单元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 xml:space="preserve">接口测试与 </w:t>
            </w:r>
            <w:r>
              <w:rPr>
                <w:rFonts w:ascii="Arial" w:hAnsi="Arial" w:eastAsia="Arial" w:cs="Arial"/>
                <w:color w:val="555555"/>
              </w:rPr>
              <w:t>Locust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压测、日志审计</w:t>
            </w:r>
          </w:p>
          <w:p w14:paraId="514B1EC2">
            <w:pPr>
              <w:pStyle w:val="6"/>
              <w:spacing w:before="4" w:line="232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5"/>
              </w:rPr>
              <w:t xml:space="preserve">  </w:t>
            </w:r>
            <w:r>
              <w:rPr>
                <w:color w:val="555555"/>
                <w:spacing w:val="3"/>
              </w:rPr>
              <w:t>前端与集成：</w:t>
            </w:r>
            <w:r>
              <w:rPr>
                <w:color w:val="555555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React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Vue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前端开发、高德地图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/</w:t>
            </w:r>
            <w:r>
              <w:rPr>
                <w:color w:val="555555"/>
                <w:spacing w:val="3"/>
              </w:rPr>
              <w:t xml:space="preserve">讯飞语音 </w:t>
            </w:r>
            <w:r>
              <w:rPr>
                <w:rFonts w:ascii="Arial" w:hAnsi="Arial" w:eastAsia="Arial" w:cs="Arial"/>
                <w:color w:val="555555"/>
              </w:rPr>
              <w:t>API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集成、</w:t>
            </w:r>
            <w:r>
              <w:rPr>
                <w:color w:val="555555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Prophet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时序建模</w:t>
            </w:r>
          </w:p>
        </w:tc>
      </w:tr>
      <w:tr w14:paraId="24C4EA29">
        <w:tblPrEx>
          <w:tblBorders>
            <w:top w:val="single" w:color="DDDDDD" w:sz="10" w:space="0"/>
            <w:left w:val="single" w:color="DDDDDD" w:sz="10" w:space="0"/>
            <w:bottom w:val="single" w:color="DDDDDD" w:sz="10" w:space="0"/>
            <w:right w:val="single" w:color="DDDDDD" w:sz="10" w:space="0"/>
            <w:insideH w:val="single" w:color="DDDDDD" w:sz="10" w:space="0"/>
            <w:insideV w:val="single" w:color="DDDDDD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3" w:hRule="atLeast"/>
        </w:trPr>
        <w:tc>
          <w:tcPr>
            <w:tcW w:w="11235" w:type="dxa"/>
            <w:tcBorders>
              <w:left w:val="single" w:color="DDDDDD" w:sz="12" w:space="0"/>
              <w:right w:val="nil"/>
            </w:tcBorders>
            <w:vAlign w:val="top"/>
          </w:tcPr>
          <w:p w14:paraId="6BCC5A8C">
            <w:pPr>
              <w:spacing w:line="363" w:lineRule="auto"/>
              <w:rPr>
                <w:rFonts w:ascii="Arial"/>
                <w:sz w:val="21"/>
              </w:rPr>
            </w:pPr>
          </w:p>
          <w:p w14:paraId="3BF8759E">
            <w:pPr>
              <w:pStyle w:val="6"/>
              <w:spacing w:before="90" w:line="183" w:lineRule="auto"/>
              <w:ind w:left="306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pacing w:val="1"/>
                <w:position w:val="1"/>
                <w:sz w:val="22"/>
                <w:szCs w:val="22"/>
              </w:rPr>
              <w:t xml:space="preserve">2023.08-2026.09                             </w:t>
            </w:r>
            <w:r>
              <w:rPr>
                <w:rFonts w:hint="eastAsia" w:ascii="Arial" w:hAnsi="Arial" w:eastAsia="宋体" w:cs="Arial"/>
                <w:color w:val="333333"/>
                <w:spacing w:val="1"/>
                <w:position w:val="1"/>
                <w:sz w:val="22"/>
                <w:szCs w:val="22"/>
                <w:lang w:val="en-US" w:eastAsia="zh-CN"/>
              </w:rPr>
              <w:t>XXXXX</w:t>
            </w:r>
            <w:r>
              <w:rPr>
                <w:b/>
                <w:bCs/>
                <w:color w:val="333333"/>
                <w:spacing w:val="1"/>
                <w:position w:val="-1"/>
                <w:sz w:val="21"/>
                <w:szCs w:val="21"/>
              </w:rPr>
              <w:t>科技有限</w:t>
            </w:r>
            <w:r>
              <w:rPr>
                <w:b/>
                <w:bCs/>
                <w:color w:val="333333"/>
                <w:position w:val="-1"/>
                <w:sz w:val="21"/>
                <w:szCs w:val="21"/>
              </w:rPr>
              <w:t>公司                                        大模型应用开发工程师</w:t>
            </w:r>
          </w:p>
          <w:p w14:paraId="2E05AB2B">
            <w:pPr>
              <w:pStyle w:val="6"/>
              <w:spacing w:before="139" w:line="246" w:lineRule="auto"/>
              <w:ind w:left="301" w:right="323" w:firstLine="2"/>
            </w:pPr>
            <w:r>
              <w:rPr>
                <w:color w:val="555555"/>
                <w:spacing w:val="6"/>
              </w:rPr>
              <w:t>主导</w:t>
            </w:r>
            <w:r>
              <w:rPr>
                <w:rFonts w:ascii="Arial" w:hAnsi="Arial" w:eastAsia="Arial" w:cs="Arial"/>
                <w:color w:val="555555"/>
                <w:spacing w:val="6"/>
              </w:rPr>
              <w:t>4</w:t>
            </w:r>
            <w:r>
              <w:rPr>
                <w:color w:val="555555"/>
                <w:spacing w:val="6"/>
              </w:rPr>
              <w:t>个系统级</w:t>
            </w:r>
            <w:r>
              <w:rPr>
                <w:rFonts w:ascii="Arial" w:hAnsi="Arial" w:eastAsia="Arial" w:cs="Arial"/>
                <w:color w:val="555555"/>
              </w:rPr>
              <w:t>AI</w:t>
            </w:r>
            <w:r>
              <w:rPr>
                <w:color w:val="555555"/>
                <w:spacing w:val="6"/>
              </w:rPr>
              <w:t>项目全流程交付，覆盖任务执行、决策治理</w:t>
            </w:r>
            <w:r>
              <w:rPr>
                <w:color w:val="555555"/>
                <w:spacing w:val="5"/>
              </w:rPr>
              <w:t>、知识供给三类</w:t>
            </w:r>
            <w:r>
              <w:rPr>
                <w:rFonts w:ascii="Arial" w:hAnsi="Arial" w:eastAsia="Arial" w:cs="Arial"/>
                <w:color w:val="555555"/>
              </w:rPr>
              <w:t>Agent</w:t>
            </w:r>
            <w:r>
              <w:rPr>
                <w:rFonts w:ascii="Arial" w:hAnsi="Arial" w:eastAsia="Arial" w:cs="Arial"/>
                <w:color w:val="55555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color w:val="555555"/>
                <w:spacing w:val="5"/>
              </w:rPr>
              <w:t>架构；搭建</w:t>
            </w:r>
            <w:r>
              <w:rPr>
                <w:rFonts w:ascii="Arial" w:hAnsi="Arial" w:eastAsia="Arial" w:cs="Arial"/>
                <w:color w:val="555555"/>
              </w:rPr>
              <w:t>Agent</w:t>
            </w:r>
            <w:r>
              <w:rPr>
                <w:color w:val="555555"/>
                <w:spacing w:val="5"/>
              </w:rPr>
              <w:t>自动化评测体</w:t>
            </w:r>
            <w:r>
              <w:rPr>
                <w:color w:val="555555"/>
                <w:spacing w:val="6"/>
              </w:rPr>
              <w:t>系与</w:t>
            </w:r>
            <w:r>
              <w:rPr>
                <w:rFonts w:ascii="Arial" w:hAnsi="Arial" w:eastAsia="Arial" w:cs="Arial"/>
                <w:color w:val="555555"/>
              </w:rPr>
              <w:t>Function</w:t>
            </w:r>
            <w:r>
              <w:rPr>
                <w:rFonts w:ascii="Arial" w:hAnsi="Arial" w:eastAsia="Arial" w:cs="Arial"/>
                <w:color w:val="555555"/>
                <w:spacing w:val="6"/>
              </w:rPr>
              <w:t>-</w:t>
            </w:r>
            <w:r>
              <w:rPr>
                <w:rFonts w:ascii="Arial" w:hAnsi="Arial" w:eastAsia="Arial" w:cs="Arial"/>
                <w:color w:val="555555"/>
              </w:rPr>
              <w:t>Calling</w:t>
            </w:r>
            <w:r>
              <w:rPr>
                <w:color w:val="555555"/>
                <w:spacing w:val="6"/>
              </w:rPr>
              <w:t>工具复用机制，沉淀团队开发规范及</w:t>
            </w:r>
            <w:r>
              <w:rPr>
                <w:rFonts w:ascii="Arial" w:hAnsi="Arial" w:eastAsia="Arial" w:cs="Arial"/>
                <w:color w:val="555555"/>
              </w:rPr>
              <w:t>Locust</w:t>
            </w:r>
            <w:r>
              <w:rPr>
                <w:color w:val="555555"/>
                <w:spacing w:val="6"/>
              </w:rPr>
              <w:t>压测基线；攻克</w:t>
            </w:r>
            <w:r>
              <w:rPr>
                <w:rFonts w:ascii="Arial" w:hAnsi="Arial" w:eastAsia="Arial" w:cs="Arial"/>
                <w:color w:val="555555"/>
              </w:rPr>
              <w:t>RAG</w:t>
            </w:r>
            <w:r>
              <w:rPr>
                <w:color w:val="555555"/>
                <w:spacing w:val="6"/>
              </w:rPr>
              <w:t>召回优化、并发一致性、幂等防重、私</w:t>
            </w:r>
            <w:r>
              <w:rPr>
                <w:color w:val="555555"/>
                <w:spacing w:val="4"/>
              </w:rPr>
              <w:t>有化部署等工程难题，落地文旅、医疗、餐饮、景区</w:t>
            </w:r>
            <w:r>
              <w:rPr>
                <w:color w:val="555555"/>
                <w:spacing w:val="3"/>
              </w:rPr>
              <w:t>、客服多类业务场景。</w:t>
            </w:r>
          </w:p>
        </w:tc>
      </w:tr>
      <w:tr w14:paraId="65C50E44">
        <w:tblPrEx>
          <w:tblBorders>
            <w:top w:val="single" w:color="DDDDDD" w:sz="10" w:space="0"/>
            <w:left w:val="single" w:color="DDDDDD" w:sz="10" w:space="0"/>
            <w:bottom w:val="single" w:color="DDDDDD" w:sz="10" w:space="0"/>
            <w:right w:val="single" w:color="DDDDDD" w:sz="10" w:space="0"/>
            <w:insideH w:val="single" w:color="DDDDDD" w:sz="10" w:space="0"/>
            <w:insideV w:val="single" w:color="DDDDDD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0" w:hRule="atLeast"/>
        </w:trPr>
        <w:tc>
          <w:tcPr>
            <w:tcW w:w="11235" w:type="dxa"/>
            <w:tcBorders>
              <w:left w:val="single" w:color="DDDDDD" w:sz="12" w:space="0"/>
              <w:bottom w:val="nil"/>
              <w:right w:val="nil"/>
            </w:tcBorders>
            <w:vAlign w:val="top"/>
          </w:tcPr>
          <w:p w14:paraId="79D94D63">
            <w:pPr>
              <w:spacing w:line="363" w:lineRule="auto"/>
              <w:rPr>
                <w:rFonts w:ascii="Arial"/>
                <w:sz w:val="21"/>
              </w:rPr>
            </w:pPr>
          </w:p>
          <w:p w14:paraId="1C51F169">
            <w:pPr>
              <w:pStyle w:val="6"/>
              <w:spacing w:before="91" w:line="183" w:lineRule="auto"/>
              <w:ind w:left="306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pacing w:val="2"/>
                <w:position w:val="1"/>
                <w:sz w:val="21"/>
                <w:szCs w:val="21"/>
              </w:rPr>
              <w:t xml:space="preserve">2025.10-2026.09                          </w:t>
            </w:r>
            <w:r>
              <w:rPr>
                <w:rFonts w:hint="eastAsia" w:eastAsia="宋体"/>
                <w:b/>
                <w:bCs/>
                <w:color w:val="333333"/>
                <w:spacing w:val="2"/>
                <w:position w:val="-1"/>
                <w:sz w:val="21"/>
                <w:szCs w:val="21"/>
                <w:lang w:val="en-US" w:eastAsia="zh-CN"/>
              </w:rPr>
              <w:t>XXXXX</w:t>
            </w:r>
            <w:r>
              <w:rPr>
                <w:b/>
                <w:bCs/>
                <w:color w:val="333333"/>
                <w:spacing w:val="2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1"/>
                <w:sz w:val="21"/>
                <w:szCs w:val="21"/>
              </w:rPr>
              <w:t>Al</w:t>
            </w:r>
            <w:r>
              <w:rPr>
                <w:rFonts w:ascii="Arial" w:hAnsi="Arial" w:eastAsia="Arial" w:cs="Arial"/>
                <w:color w:val="333333"/>
                <w:spacing w:val="2"/>
                <w:position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333333"/>
                <w:spacing w:val="2"/>
                <w:position w:val="-1"/>
                <w:sz w:val="21"/>
                <w:szCs w:val="21"/>
              </w:rPr>
              <w:t xml:space="preserve">数字人导览系统                        </w:t>
            </w:r>
            <w:r>
              <w:rPr>
                <w:b/>
                <w:bCs/>
                <w:color w:val="333333"/>
                <w:spacing w:val="1"/>
                <w:position w:val="-1"/>
                <w:sz w:val="21"/>
                <w:szCs w:val="21"/>
              </w:rPr>
              <w:t xml:space="preserve">           大模型应用开发工程师</w:t>
            </w:r>
          </w:p>
          <w:p w14:paraId="534DA95A">
            <w:pPr>
              <w:pStyle w:val="6"/>
              <w:spacing w:before="121" w:line="220" w:lineRule="auto"/>
              <w:ind w:left="302"/>
            </w:pPr>
            <w:r>
              <w:rPr>
                <w:color w:val="555555"/>
                <w:spacing w:val="6"/>
              </w:rPr>
              <w:t>技术栈：</w:t>
            </w:r>
            <w:r>
              <w:rPr>
                <w:color w:val="555555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Python</w:t>
            </w:r>
            <w:r>
              <w:rPr>
                <w:color w:val="555555"/>
                <w:spacing w:val="6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FastAPI</w:t>
            </w:r>
            <w:r>
              <w:rPr>
                <w:color w:val="555555"/>
                <w:spacing w:val="6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OpenAI</w:t>
            </w:r>
            <w:r>
              <w:rPr>
                <w:rFonts w:ascii="Arial" w:hAnsi="Arial" w:eastAsia="Arial" w:cs="Arial"/>
                <w:color w:val="555555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API</w:t>
            </w:r>
            <w:r>
              <w:rPr>
                <w:color w:val="555555"/>
                <w:spacing w:val="6"/>
              </w:rPr>
              <w:t>（</w:t>
            </w:r>
            <w:r>
              <w:rPr>
                <w:rFonts w:ascii="Arial" w:hAnsi="Arial" w:eastAsia="Arial" w:cs="Arial"/>
                <w:color w:val="555555"/>
              </w:rPr>
              <w:t>Function</w:t>
            </w:r>
            <w:r>
              <w:rPr>
                <w:rFonts w:ascii="Arial" w:hAnsi="Arial" w:eastAsia="Arial" w:cs="Arial"/>
                <w:color w:val="555555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Calling</w:t>
            </w:r>
            <w:r>
              <w:rPr>
                <w:color w:val="555555"/>
                <w:spacing w:val="6"/>
              </w:rPr>
              <w:t xml:space="preserve">）、高德地图 </w:t>
            </w:r>
            <w:r>
              <w:rPr>
                <w:rFonts w:ascii="Arial" w:hAnsi="Arial" w:eastAsia="Arial" w:cs="Arial"/>
                <w:color w:val="555555"/>
              </w:rPr>
              <w:t>API</w:t>
            </w:r>
            <w:r>
              <w:rPr>
                <w:color w:val="555555"/>
                <w:spacing w:val="6"/>
              </w:rPr>
              <w:t xml:space="preserve">、联网搜索 </w:t>
            </w:r>
            <w:r>
              <w:rPr>
                <w:rFonts w:ascii="Arial" w:hAnsi="Arial" w:eastAsia="Arial" w:cs="Arial"/>
                <w:color w:val="555555"/>
              </w:rPr>
              <w:t>API</w:t>
            </w:r>
            <w:r>
              <w:rPr>
                <w:color w:val="555555"/>
                <w:spacing w:val="6"/>
              </w:rPr>
              <w:t>、讯飞</w:t>
            </w:r>
            <w:r>
              <w:rPr>
                <w:color w:val="555555"/>
                <w:spacing w:val="5"/>
              </w:rPr>
              <w:t xml:space="preserve">语音 </w:t>
            </w:r>
            <w:r>
              <w:rPr>
                <w:rFonts w:ascii="Arial" w:hAnsi="Arial" w:eastAsia="Arial" w:cs="Arial"/>
                <w:color w:val="555555"/>
              </w:rPr>
              <w:t>API</w:t>
            </w:r>
            <w:r>
              <w:rPr>
                <w:color w:val="555555"/>
                <w:spacing w:val="5"/>
              </w:rPr>
              <w:t>、</w:t>
            </w:r>
          </w:p>
          <w:p w14:paraId="38D2CF8D">
            <w:pPr>
              <w:pStyle w:val="6"/>
              <w:spacing w:before="89" w:line="234" w:lineRule="auto"/>
              <w:ind w:left="303" w:right="8828" w:hanging="1"/>
            </w:pPr>
            <w:r>
              <w:rPr>
                <w:rFonts w:ascii="Arial" w:hAnsi="Arial" w:eastAsia="Arial" w:cs="Arial"/>
                <w:color w:val="555555"/>
              </w:rPr>
              <w:t>WebSocket</w:t>
            </w:r>
            <w:r>
              <w:rPr>
                <w:color w:val="555555"/>
                <w:spacing w:val="9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React</w:t>
            </w:r>
            <w:r>
              <w:rPr>
                <w:rFonts w:ascii="Arial" w:hAnsi="Arial" w:eastAsia="Arial" w:cs="Arial"/>
                <w:color w:val="555555"/>
                <w:spacing w:val="9"/>
              </w:rPr>
              <w:t>/</w:t>
            </w:r>
            <w:r>
              <w:rPr>
                <w:rFonts w:ascii="Arial" w:hAnsi="Arial" w:eastAsia="Arial" w:cs="Arial"/>
                <w:color w:val="555555"/>
              </w:rPr>
              <w:t>Vue</w:t>
            </w:r>
            <w:r>
              <w:rPr>
                <w:color w:val="555555"/>
                <w:spacing w:val="-3"/>
              </w:rPr>
              <w:t>设计理念：</w:t>
            </w:r>
          </w:p>
          <w:p w14:paraId="04BAA4CB">
            <w:pPr>
              <w:pStyle w:val="6"/>
              <w:spacing w:before="2" w:line="242" w:lineRule="auto"/>
              <w:ind w:left="310" w:right="406" w:hanging="5"/>
            </w:pPr>
            <w:r>
              <w:rPr>
                <w:color w:val="555555"/>
                <w:spacing w:val="5"/>
              </w:rPr>
              <w:t xml:space="preserve">面向文旅场景的 </w:t>
            </w:r>
            <w:r>
              <w:rPr>
                <w:rFonts w:ascii="Arial" w:hAnsi="Arial" w:eastAsia="Arial" w:cs="Arial"/>
                <w:color w:val="555555"/>
              </w:rPr>
              <w:t>AI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</w:t>
            </w:r>
            <w:r>
              <w:rPr>
                <w:color w:val="555555"/>
                <w:spacing w:val="5"/>
              </w:rPr>
              <w:t>数字人导览系统，围绕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“</w:t>
            </w:r>
            <w:r>
              <w:rPr>
                <w:color w:val="555555"/>
                <w:spacing w:val="5"/>
              </w:rPr>
              <w:t>游客查询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—</w:t>
            </w:r>
            <w:r>
              <w:rPr>
                <w:color w:val="555555"/>
                <w:spacing w:val="5"/>
              </w:rPr>
              <w:t>景点推荐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—</w:t>
            </w:r>
            <w:r>
              <w:rPr>
                <w:color w:val="555555"/>
                <w:spacing w:val="5"/>
              </w:rPr>
              <w:t>路</w:t>
            </w:r>
            <w:r>
              <w:rPr>
                <w:color w:val="555555"/>
                <w:spacing w:val="4"/>
              </w:rPr>
              <w:t>线规划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—</w:t>
            </w:r>
            <w:r>
              <w:rPr>
                <w:color w:val="555555"/>
                <w:spacing w:val="4"/>
              </w:rPr>
              <w:t>文化讲解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—</w:t>
            </w:r>
            <w:r>
              <w:rPr>
                <w:color w:val="555555"/>
                <w:spacing w:val="4"/>
              </w:rPr>
              <w:t>内容生成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”</w:t>
            </w:r>
            <w:r>
              <w:rPr>
                <w:color w:val="555555"/>
                <w:spacing w:val="4"/>
              </w:rPr>
              <w:t xml:space="preserve">主线，按 </w:t>
            </w:r>
            <w:r>
              <w:rPr>
                <w:rFonts w:ascii="Arial" w:hAnsi="Arial" w:eastAsia="Arial" w:cs="Arial"/>
                <w:color w:val="555555"/>
              </w:rPr>
              <w:t>Agent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=</w:t>
            </w:r>
            <w:r>
              <w:rPr>
                <w:rFonts w:ascii="Arial" w:hAnsi="Arial" w:eastAsia="Arial" w:cs="Arial"/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 xml:space="preserve">Model 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+</w:t>
            </w:r>
            <w:r>
              <w:rPr>
                <w:rFonts w:ascii="Arial" w:hAnsi="Arial" w:eastAsia="Arial" w:cs="Arial"/>
                <w:color w:val="55555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</w:t>
            </w:r>
            <w:r>
              <w:rPr>
                <w:color w:val="555555"/>
                <w:spacing w:val="5"/>
              </w:rPr>
              <w:t>理念设计：大模型只负责推理与生成，工具调度、上下文管理、事实源</w:t>
            </w:r>
            <w:r>
              <w:rPr>
                <w:color w:val="555555"/>
                <w:spacing w:val="4"/>
              </w:rPr>
              <w:t>供给、失败恢复、可观测性全部由</w:t>
            </w:r>
          </w:p>
          <w:p w14:paraId="18F43852">
            <w:pPr>
              <w:pStyle w:val="6"/>
              <w:spacing w:line="187" w:lineRule="auto"/>
              <w:ind w:left="315"/>
            </w:pP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层承接，让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rFonts w:ascii="Arial" w:hAnsi="Arial" w:eastAsia="Arial" w:cs="Arial"/>
                <w:color w:val="555555"/>
                <w:spacing w:val="-21"/>
              </w:rPr>
              <w:t xml:space="preserve"> </w:t>
            </w:r>
            <w:r>
              <w:rPr>
                <w:color w:val="555555"/>
                <w:spacing w:val="3"/>
              </w:rPr>
              <w:t>回答问题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升级为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color w:val="555555"/>
                <w:spacing w:val="3"/>
              </w:rPr>
              <w:t>调用工具完成任务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。</w:t>
            </w:r>
          </w:p>
          <w:p w14:paraId="2DE79B05">
            <w:pPr>
              <w:pStyle w:val="6"/>
              <w:spacing w:before="75" w:line="187" w:lineRule="auto"/>
              <w:ind w:left="302"/>
            </w:pPr>
            <w:r>
              <w:rPr>
                <w:color w:val="555555"/>
                <w:spacing w:val="-3"/>
              </w:rPr>
              <w:t>核心技术：</w:t>
            </w:r>
          </w:p>
          <w:p w14:paraId="330E7088">
            <w:pPr>
              <w:pStyle w:val="6"/>
              <w:spacing w:before="76" w:line="187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Harness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六层分层架构，统一会话状态管理，支持跨页面联</w:t>
            </w:r>
            <w:r>
              <w:rPr>
                <w:color w:val="555555"/>
                <w:spacing w:val="3"/>
              </w:rPr>
              <w:t>动与历史会话恢复；</w:t>
            </w:r>
          </w:p>
          <w:p w14:paraId="23EF60E4">
            <w:pPr>
              <w:pStyle w:val="6"/>
              <w:spacing w:before="39" w:line="251" w:lineRule="auto"/>
              <w:ind w:left="594" w:right="420" w:hanging="17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2"/>
              </w:rPr>
              <w:t xml:space="preserve">  </w:t>
            </w:r>
            <w:r>
              <w:rPr>
                <w:color w:val="555555"/>
                <w:spacing w:val="4"/>
              </w:rPr>
              <w:t>分层事实源机制：静态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>准静态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 xml:space="preserve">动态信息按变化频率强制路由（讲解走模型知识、景点走高德 </w:t>
            </w:r>
            <w:r>
              <w:rPr>
                <w:rFonts w:ascii="Arial" w:hAnsi="Arial" w:eastAsia="Arial" w:cs="Arial"/>
                <w:color w:val="555555"/>
              </w:rPr>
              <w:t>POI</w:t>
            </w:r>
            <w:r>
              <w:rPr>
                <w:color w:val="555555"/>
                <w:spacing w:val="4"/>
              </w:rPr>
              <w:t>、票价走联网搜索</w:t>
            </w:r>
            <w:r>
              <w:rPr>
                <w:color w:val="555555"/>
                <w:spacing w:val="5"/>
              </w:rPr>
              <w:t>），</w:t>
            </w:r>
            <w:r>
              <w:rPr>
                <w:color w:val="555555"/>
                <w:spacing w:val="3"/>
              </w:rPr>
              <w:t>结果附时间戳与前端新鲜度标注，从供给策略层面抑制时效性幻觉；</w:t>
            </w:r>
          </w:p>
          <w:p w14:paraId="67D32A57">
            <w:pPr>
              <w:pStyle w:val="6"/>
              <w:spacing w:before="15" w:line="187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Function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Calling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统一工具注册与调度中心，封装参数校验、超时重试与异常降级；</w:t>
            </w:r>
          </w:p>
          <w:p w14:paraId="79DC0B26">
            <w:pPr>
              <w:pStyle w:val="6"/>
              <w:spacing w:before="40" w:line="254" w:lineRule="auto"/>
              <w:ind w:left="593" w:right="335" w:hanging="171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“</w:t>
            </w:r>
            <w:r>
              <w:rPr>
                <w:color w:val="555555"/>
                <w:spacing w:val="4"/>
              </w:rPr>
              <w:t>信息补齐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→</w:t>
            </w:r>
            <w:r>
              <w:rPr>
                <w:color w:val="555555"/>
                <w:spacing w:val="4"/>
              </w:rPr>
              <w:t>工具调用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→</w:t>
            </w:r>
            <w:r>
              <w:rPr>
                <w:color w:val="555555"/>
                <w:spacing w:val="4"/>
              </w:rPr>
              <w:t>结果校验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→</w:t>
            </w:r>
            <w:r>
              <w:rPr>
                <w:rFonts w:ascii="Arial" w:hAnsi="Arial" w:eastAsia="Arial" w:cs="Arial"/>
                <w:color w:val="555555"/>
                <w:spacing w:val="-30"/>
              </w:rPr>
              <w:t xml:space="preserve"> </w:t>
            </w:r>
            <w:r>
              <w:rPr>
                <w:color w:val="555555"/>
                <w:spacing w:val="4"/>
              </w:rPr>
              <w:t>自动重规划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”</w:t>
            </w:r>
            <w:r>
              <w:rPr>
                <w:color w:val="555555"/>
                <w:spacing w:val="4"/>
              </w:rPr>
              <w:t xml:space="preserve">执行循环，校验不通过自动重规划（上限 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3 </w:t>
            </w:r>
            <w:r>
              <w:rPr>
                <w:color w:val="555555"/>
                <w:spacing w:val="4"/>
              </w:rPr>
              <w:t>轮</w:t>
            </w:r>
            <w:r>
              <w:rPr>
                <w:color w:val="555555"/>
                <w:spacing w:val="9"/>
              </w:rPr>
              <w:t>），</w:t>
            </w:r>
            <w:r>
              <w:rPr>
                <w:color w:val="555555"/>
                <w:spacing w:val="4"/>
              </w:rPr>
              <w:t>仍失败降级输出并说明</w:t>
            </w:r>
            <w:r>
              <w:rPr>
                <w:color w:val="555555"/>
                <w:spacing w:val="-6"/>
              </w:rPr>
              <w:t>原因；</w:t>
            </w:r>
          </w:p>
          <w:p w14:paraId="4000DDA6">
            <w:pPr>
              <w:pStyle w:val="6"/>
              <w:spacing w:before="4" w:line="243" w:lineRule="auto"/>
              <w:ind w:left="301" w:right="865" w:firstLine="121"/>
            </w:pPr>
            <w:r>
              <w:rPr>
                <w:rFonts w:ascii="Arial" w:hAnsi="Arial" w:eastAsia="Arial" w:cs="Arial"/>
                <w:color w:val="555555"/>
                <w:position w:val="6"/>
              </w:rPr>
              <w:drawing>
                <wp:inline distT="0" distB="0" distL="0" distR="0">
                  <wp:extent cx="35560" cy="3556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ASR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→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→</w:t>
            </w:r>
            <w:r>
              <w:rPr>
                <w:rFonts w:ascii="Arial" w:hAnsi="Arial" w:eastAsia="Arial" w:cs="Arial"/>
                <w:color w:val="555555"/>
              </w:rPr>
              <w:t>TTS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>→</w:t>
            </w:r>
            <w:r>
              <w:rPr>
                <w:rFonts w:ascii="Arial" w:hAnsi="Arial" w:eastAsia="Arial" w:cs="Arial"/>
                <w:color w:val="555555"/>
              </w:rPr>
              <w:t>WebSocket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</w:t>
            </w:r>
            <w:r>
              <w:rPr>
                <w:color w:val="555555"/>
                <w:spacing w:val="5"/>
              </w:rPr>
              <w:t>全链路语音交互，分片上传、流式首包、边生成边播放三段优化降低端到端时延。</w:t>
            </w:r>
            <w:r>
              <w:rPr>
                <w:color w:val="555555"/>
                <w:spacing w:val="-3"/>
              </w:rPr>
              <w:t>成果展示：</w:t>
            </w:r>
          </w:p>
          <w:p w14:paraId="5F227559">
            <w:pPr>
              <w:pStyle w:val="6"/>
              <w:spacing w:before="1" w:line="186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3"/>
              </w:rPr>
              <w:t xml:space="preserve">  </w:t>
            </w:r>
            <w:r>
              <w:rPr>
                <w:color w:val="555555"/>
                <w:spacing w:val="4"/>
              </w:rPr>
              <w:t>交付物从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“</w:t>
            </w:r>
            <w:r>
              <w:rPr>
                <w:color w:val="555555"/>
                <w:spacing w:val="4"/>
              </w:rPr>
              <w:t>一段回答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”</w:t>
            </w:r>
            <w:r>
              <w:rPr>
                <w:color w:val="555555"/>
                <w:spacing w:val="4"/>
              </w:rPr>
              <w:t>升级为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“</w:t>
            </w:r>
            <w:r>
              <w:rPr>
                <w:color w:val="555555"/>
                <w:spacing w:val="4"/>
              </w:rPr>
              <w:t xml:space="preserve">可走的路线 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+ </w:t>
            </w:r>
            <w:r>
              <w:rPr>
                <w:color w:val="555555"/>
                <w:spacing w:val="4"/>
              </w:rPr>
              <w:t>可听的讲</w:t>
            </w:r>
            <w:r>
              <w:rPr>
                <w:color w:val="555555"/>
                <w:spacing w:val="3"/>
              </w:rPr>
              <w:t xml:space="preserve">解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>可传播的内容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；</w:t>
            </w:r>
          </w:p>
        </w:tc>
      </w:tr>
    </w:tbl>
    <w:p w14:paraId="4BD18CC8">
      <w:pPr>
        <w:spacing w:line="14" w:lineRule="auto"/>
        <w:rPr>
          <w:rFonts w:ascii="Arial"/>
          <w:sz w:val="2"/>
        </w:rPr>
      </w:pPr>
    </w:p>
    <w:p w14:paraId="6C8C828C">
      <w:pPr>
        <w:spacing w:line="14" w:lineRule="auto"/>
        <w:rPr>
          <w:rFonts w:ascii="Arial" w:hAnsi="Arial" w:eastAsia="Arial" w:cs="Arial"/>
          <w:sz w:val="2"/>
          <w:szCs w:val="2"/>
        </w:rPr>
        <w:sectPr>
          <w:footerReference r:id="rId5" w:type="default"/>
          <w:pgSz w:w="12303" w:h="17400"/>
          <w:pgMar w:top="150" w:right="400" w:bottom="1" w:left="0" w:header="0" w:footer="0" w:gutter="0"/>
          <w:cols w:space="720" w:num="1"/>
        </w:sectPr>
      </w:pPr>
    </w:p>
    <w:p w14:paraId="4388E79B">
      <w:pPr>
        <w:spacing w:before="57" w:line="187" w:lineRule="auto"/>
        <w:ind w:left="452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381000</wp:posOffset>
            </wp:positionH>
            <wp:positionV relativeFrom="page">
              <wp:posOffset>0</wp:posOffset>
            </wp:positionV>
            <wp:extent cx="19050" cy="110490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048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555555"/>
          <w:position w:val="5"/>
          <w:sz w:val="19"/>
          <w:szCs w:val="19"/>
        </w:rPr>
        <w:drawing>
          <wp:inline distT="0" distB="0" distL="0" distR="0">
            <wp:extent cx="35560" cy="3556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13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  <w:sz w:val="19"/>
          <w:szCs w:val="19"/>
        </w:rPr>
        <w:t>时效性幻觉从机制上解决，而非依赖提示词约束；</w:t>
      </w:r>
    </w:p>
    <w:p w14:paraId="1587A2F2">
      <w:pPr>
        <w:pStyle w:val="2"/>
        <w:spacing w:before="39" w:line="236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2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全链路埋点 </w:t>
      </w:r>
      <w:r>
        <w:rPr>
          <w:color w:val="555555"/>
          <w:spacing w:val="3"/>
        </w:rPr>
        <w:t>+</w:t>
      </w:r>
      <w:r>
        <w:rPr>
          <w:color w:val="555555"/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四维评估体系（任务完成率</w:t>
      </w:r>
      <w:r>
        <w:rPr>
          <w:color w:val="555555"/>
          <w:spacing w:val="3"/>
        </w:rPr>
        <w:t>/</w:t>
      </w:r>
      <w:r>
        <w:rPr>
          <w:rFonts w:ascii="微软雅黑" w:hAnsi="微软雅黑" w:eastAsia="微软雅黑" w:cs="微软雅黑"/>
          <w:color w:val="555555"/>
          <w:spacing w:val="3"/>
        </w:rPr>
        <w:t>事实一致性</w:t>
      </w:r>
      <w:r>
        <w:rPr>
          <w:color w:val="555555"/>
          <w:spacing w:val="3"/>
        </w:rPr>
        <w:t>/</w:t>
      </w:r>
      <w:r>
        <w:rPr>
          <w:rFonts w:ascii="微软雅黑" w:hAnsi="微软雅黑" w:eastAsia="微软雅黑" w:cs="微软雅黑"/>
          <w:color w:val="555555"/>
          <w:spacing w:val="3"/>
        </w:rPr>
        <w:t>响应时延</w:t>
      </w:r>
      <w:r>
        <w:rPr>
          <w:color w:val="555555"/>
          <w:spacing w:val="3"/>
        </w:rPr>
        <w:t>/</w:t>
      </w:r>
      <w:r>
        <w:rPr>
          <w:color w:val="555555"/>
        </w:rPr>
        <w:t>Token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成本</w:t>
      </w:r>
      <w:r>
        <w:rPr>
          <w:rFonts w:ascii="微软雅黑" w:hAnsi="微软雅黑" w:eastAsia="微软雅黑" w:cs="微软雅黑"/>
          <w:color w:val="555555"/>
          <w:spacing w:val="2"/>
        </w:rPr>
        <w:t>），</w:t>
      </w:r>
      <w:r>
        <w:rPr>
          <w:rFonts w:ascii="微软雅黑" w:hAnsi="微软雅黑" w:eastAsia="微软雅黑" w:cs="微软雅黑"/>
          <w:color w:val="555555"/>
          <w:spacing w:val="3"/>
        </w:rPr>
        <w:t>效果可度量、可迭代。</w:t>
      </w:r>
    </w:p>
    <w:p w14:paraId="08AE044C">
      <w:pPr>
        <w:pStyle w:val="2"/>
        <w:spacing w:line="257" w:lineRule="auto"/>
        <w:rPr>
          <w:sz w:val="21"/>
        </w:rPr>
      </w:pPr>
    </w:p>
    <w:p w14:paraId="759151F8">
      <w:pPr>
        <w:pStyle w:val="2"/>
        <w:spacing w:before="90" w:line="183" w:lineRule="auto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color w:val="333333"/>
          <w:spacing w:val="1"/>
          <w:position w:val="1"/>
          <w:sz w:val="22"/>
          <w:szCs w:val="22"/>
        </w:rPr>
        <w:t xml:space="preserve">2025.04-2025.09                      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1"/>
          <w:szCs w:val="21"/>
        </w:rPr>
        <w:t xml:space="preserve">智慧餐饮经营分析与智能采购决策系统    </w:t>
      </w: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 xml:space="preserve">                         大模型应用开发工程师</w:t>
      </w:r>
    </w:p>
    <w:p w14:paraId="4B389826">
      <w:pPr>
        <w:pStyle w:val="2"/>
        <w:spacing w:before="144" w:line="186" w:lineRule="auto"/>
        <w:ind w:left="332"/>
      </w:pPr>
      <w:r>
        <w:rPr>
          <w:rFonts w:ascii="微软雅黑" w:hAnsi="微软雅黑" w:eastAsia="微软雅黑" w:cs="微软雅黑"/>
          <w:color w:val="555555"/>
          <w:spacing w:val="5"/>
        </w:rPr>
        <w:t>技术栈：</w:t>
      </w:r>
      <w:r>
        <w:rPr>
          <w:rFonts w:ascii="微软雅黑" w:hAnsi="微软雅黑" w:eastAsia="微软雅黑" w:cs="微软雅黑"/>
          <w:color w:val="555555"/>
          <w:spacing w:val="42"/>
        </w:rPr>
        <w:t xml:space="preserve"> </w:t>
      </w:r>
      <w:r>
        <w:rPr>
          <w:color w:val="555555"/>
        </w:rPr>
        <w:t>Python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rFonts w:ascii="微软雅黑" w:hAnsi="微软雅黑" w:eastAsia="微软雅黑" w:cs="微软雅黑"/>
          <w:color w:val="555555"/>
          <w:spacing w:val="-35"/>
        </w:rPr>
        <w:t xml:space="preserve"> </w:t>
      </w:r>
      <w:r>
        <w:rPr>
          <w:color w:val="555555"/>
        </w:rPr>
        <w:t>FastAPI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LangGraph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color w:val="555555"/>
        </w:rPr>
        <w:t>MySQL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rFonts w:ascii="微软雅黑" w:hAnsi="微软雅黑" w:eastAsia="微软雅黑" w:cs="微软雅黑"/>
          <w:color w:val="555555"/>
          <w:spacing w:val="-35"/>
        </w:rPr>
        <w:t xml:space="preserve"> </w:t>
      </w:r>
      <w:r>
        <w:rPr>
          <w:color w:val="555555"/>
        </w:rPr>
        <w:t>Redis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Docker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color w:val="555555"/>
        </w:rPr>
        <w:t>Locust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React</w:t>
      </w:r>
      <w:r>
        <w:rPr>
          <w:rFonts w:ascii="微软雅黑" w:hAnsi="微软雅黑" w:eastAsia="微软雅黑" w:cs="微软雅黑"/>
          <w:color w:val="555555"/>
          <w:spacing w:val="5"/>
        </w:rPr>
        <w:t>、</w:t>
      </w:r>
      <w:r>
        <w:rPr>
          <w:color w:val="555555"/>
        </w:rPr>
        <w:t>Multi</w:t>
      </w:r>
      <w:r>
        <w:rPr>
          <w:color w:val="555555"/>
          <w:spacing w:val="5"/>
        </w:rPr>
        <w:t>-</w:t>
      </w:r>
      <w:r>
        <w:rPr>
          <w:color w:val="555555"/>
        </w:rPr>
        <w:t>Agent</w:t>
      </w:r>
    </w:p>
    <w:p w14:paraId="1CE87CC8">
      <w:pPr>
        <w:spacing w:before="77" w:line="186" w:lineRule="auto"/>
        <w:ind w:left="33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设计理念：</w:t>
      </w:r>
    </w:p>
    <w:p w14:paraId="6F989EF1">
      <w:pPr>
        <w:pStyle w:val="2"/>
        <w:spacing w:before="74" w:line="188" w:lineRule="auto"/>
        <w:ind w:left="335"/>
      </w:pPr>
      <w:r>
        <w:rPr>
          <w:rFonts w:ascii="微软雅黑" w:hAnsi="微软雅黑" w:eastAsia="微软雅黑" w:cs="微软雅黑"/>
          <w:color w:val="555555"/>
          <w:spacing w:val="5"/>
        </w:rPr>
        <w:t xml:space="preserve">面向连锁餐饮门店采购管理场景，整合历史销量、库存、临期损耗、用户评价与供应商报价数据，基于 </w:t>
      </w:r>
      <w:r>
        <w:rPr>
          <w:color w:val="555555"/>
        </w:rPr>
        <w:t>LangGraph</w:t>
      </w:r>
    </w:p>
    <w:p w14:paraId="73F1D640">
      <w:pPr>
        <w:pStyle w:val="2"/>
        <w:spacing w:before="75" w:line="243" w:lineRule="auto"/>
        <w:ind w:left="331" w:right="305" w:firstLine="7"/>
        <w:rPr>
          <w:rFonts w:ascii="微软雅黑" w:hAnsi="微软雅黑" w:eastAsia="微软雅黑" w:cs="微软雅黑"/>
        </w:rPr>
      </w:pPr>
      <w:r>
        <w:rPr>
          <w:color w:val="555555"/>
        </w:rPr>
        <w:t>StateGraph</w:t>
      </w:r>
      <w:r>
        <w:rPr>
          <w:color w:val="555555"/>
          <w:spacing w:val="5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 xml:space="preserve">构建多 </w:t>
      </w:r>
      <w:r>
        <w:rPr>
          <w:color w:val="555555"/>
        </w:rPr>
        <w:t>Agent</w:t>
      </w:r>
      <w:r>
        <w:rPr>
          <w:color w:val="555555"/>
          <w:spacing w:val="5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>协同决策系统，自动完成</w:t>
      </w:r>
      <w:r>
        <w:rPr>
          <w:color w:val="555555"/>
          <w:spacing w:val="5"/>
        </w:rPr>
        <w:t>“</w:t>
      </w:r>
      <w:r>
        <w:rPr>
          <w:rFonts w:ascii="微软雅黑" w:hAnsi="微软雅黑" w:eastAsia="微软雅黑" w:cs="微软雅黑"/>
          <w:color w:val="555555"/>
          <w:spacing w:val="5"/>
        </w:rPr>
        <w:t>需求预测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库存缺口识别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评价风险分析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供应商比价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采购建议生</w:t>
      </w:r>
      <w:r>
        <w:rPr>
          <w:rFonts w:ascii="微软雅黑" w:hAnsi="微软雅黑" w:eastAsia="微软雅黑" w:cs="微软雅黑"/>
          <w:color w:val="555555"/>
          <w:spacing w:val="-1"/>
        </w:rPr>
        <w:t>成</w:t>
      </w:r>
      <w:r>
        <w:rPr>
          <w:color w:val="555555"/>
          <w:spacing w:val="-1"/>
        </w:rPr>
        <w:t>”</w:t>
      </w:r>
      <w:r>
        <w:rPr>
          <w:rFonts w:ascii="微软雅黑" w:hAnsi="微软雅黑" w:eastAsia="微软雅黑" w:cs="微软雅黑"/>
          <w:color w:val="555555"/>
          <w:spacing w:val="-1"/>
        </w:rPr>
        <w:t>完整决策链。</w:t>
      </w:r>
    </w:p>
    <w:p w14:paraId="4EDC22D0">
      <w:pPr>
        <w:spacing w:before="2" w:line="186" w:lineRule="auto"/>
        <w:ind w:left="33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核心技术：</w:t>
      </w:r>
    </w:p>
    <w:p w14:paraId="3BC5F953">
      <w:pPr>
        <w:pStyle w:val="2"/>
        <w:spacing w:before="74" w:line="243" w:lineRule="auto"/>
        <w:ind w:left="636" w:right="176" w:hanging="184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8"/>
        </w:rPr>
        <w:t xml:space="preserve">  </w:t>
      </w:r>
      <w:r>
        <w:rPr>
          <w:color w:val="555555"/>
        </w:rPr>
        <w:t>Sales</w:t>
      </w:r>
      <w:r>
        <w:rPr>
          <w:color w:val="555555"/>
          <w:spacing w:val="8"/>
        </w:rPr>
        <w:t>/</w:t>
      </w:r>
      <w:r>
        <w:rPr>
          <w:color w:val="555555"/>
        </w:rPr>
        <w:t>Inventory</w:t>
      </w:r>
      <w:r>
        <w:rPr>
          <w:color w:val="555555"/>
          <w:spacing w:val="8"/>
        </w:rPr>
        <w:t>/</w:t>
      </w:r>
      <w:r>
        <w:rPr>
          <w:color w:val="555555"/>
        </w:rPr>
        <w:t>Reputation</w:t>
      </w:r>
      <w:r>
        <w:rPr>
          <w:color w:val="555555"/>
          <w:spacing w:val="8"/>
        </w:rPr>
        <w:t>/</w:t>
      </w:r>
      <w:r>
        <w:rPr>
          <w:color w:val="555555"/>
        </w:rPr>
        <w:t>Supplier</w:t>
      </w:r>
      <w:r>
        <w:rPr>
          <w:color w:val="555555"/>
          <w:spacing w:val="8"/>
        </w:rPr>
        <w:t>/</w:t>
      </w:r>
      <w:r>
        <w:rPr>
          <w:color w:val="555555"/>
        </w:rPr>
        <w:t>Procurement</w:t>
      </w:r>
      <w:r>
        <w:rPr>
          <w:color w:val="555555"/>
          <w:spacing w:val="8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8"/>
        </w:rPr>
        <w:t xml:space="preserve">五节点决策链，结构化 </w:t>
      </w:r>
      <w:r>
        <w:rPr>
          <w:color w:val="555555"/>
        </w:rPr>
        <w:t>Schema</w:t>
      </w:r>
      <w:r>
        <w:rPr>
          <w:color w:val="555555"/>
          <w:spacing w:val="8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8"/>
        </w:rPr>
        <w:t xml:space="preserve">定义共享 </w:t>
      </w:r>
      <w:r>
        <w:rPr>
          <w:color w:val="555555"/>
        </w:rPr>
        <w:t>State</w:t>
      </w:r>
      <w:r>
        <w:rPr>
          <w:rFonts w:ascii="微软雅黑" w:hAnsi="微软雅黑" w:eastAsia="微软雅黑" w:cs="微软雅黑"/>
          <w:color w:val="555555"/>
          <w:spacing w:val="8"/>
        </w:rPr>
        <w:t>，杜</w:t>
      </w:r>
      <w:r>
        <w:rPr>
          <w:rFonts w:ascii="微软雅黑" w:hAnsi="微软雅黑" w:eastAsia="微软雅黑" w:cs="微软雅黑"/>
          <w:color w:val="555555"/>
          <w:spacing w:val="7"/>
        </w:rPr>
        <w:t>绝自由文本传递</w:t>
      </w:r>
      <w:r>
        <w:rPr>
          <w:rFonts w:ascii="微软雅黑" w:hAnsi="微软雅黑" w:eastAsia="微软雅黑" w:cs="微软雅黑"/>
          <w:color w:val="555555"/>
        </w:rPr>
        <w:t>引发的解析错乱与幻觉扩散；</w:t>
      </w:r>
    </w:p>
    <w:p w14:paraId="338CDDE3">
      <w:pPr>
        <w:spacing w:line="188" w:lineRule="auto"/>
        <w:ind w:left="4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position w:val="5"/>
          <w:sz w:val="19"/>
          <w:szCs w:val="19"/>
        </w:rPr>
        <w:drawing>
          <wp:inline distT="0" distB="0" distL="0" distR="0">
            <wp:extent cx="35560" cy="3556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4"/>
          <w:sz w:val="19"/>
          <w:szCs w:val="19"/>
        </w:rPr>
        <w:t>条件边流转门禁：节点输出先经校验函数再路由，失败携带原因回</w:t>
      </w:r>
      <w:r>
        <w:rPr>
          <w:rFonts w:ascii="微软雅黑" w:hAnsi="微软雅黑" w:eastAsia="微软雅黑" w:cs="微软雅黑"/>
          <w:color w:val="555555"/>
          <w:spacing w:val="3"/>
          <w:sz w:val="19"/>
          <w:szCs w:val="19"/>
        </w:rPr>
        <w:t>退重试或挂起；</w:t>
      </w:r>
    </w:p>
    <w:p w14:paraId="42FF076C">
      <w:pPr>
        <w:pStyle w:val="2"/>
        <w:spacing w:before="40" w:line="243" w:lineRule="auto"/>
        <w:ind w:left="632" w:right="185" w:hanging="1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7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5"/>
        </w:rPr>
        <w:t xml:space="preserve">风险规则引擎（报价偏离超 </w:t>
      </w:r>
      <w:r>
        <w:rPr>
          <w:color w:val="555555"/>
          <w:spacing w:val="5"/>
        </w:rPr>
        <w:t>20%</w:t>
      </w:r>
      <w:r>
        <w:rPr>
          <w:rFonts w:ascii="微软雅黑" w:hAnsi="微软雅黑" w:eastAsia="微软雅黑" w:cs="微软雅黑"/>
          <w:color w:val="555555"/>
          <w:spacing w:val="5"/>
        </w:rPr>
        <w:t xml:space="preserve">、负面评价、超审批线）触发 </w:t>
      </w:r>
      <w:r>
        <w:rPr>
          <w:color w:val="555555"/>
        </w:rPr>
        <w:t>LangGraph</w:t>
      </w:r>
      <w:r>
        <w:rPr>
          <w:color w:val="555555"/>
          <w:spacing w:val="19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>中断挂起，</w:t>
      </w:r>
      <w:r>
        <w:rPr>
          <w:color w:val="555555"/>
        </w:rPr>
        <w:t>Checkpointer</w:t>
      </w:r>
      <w:r>
        <w:rPr>
          <w:color w:val="555555"/>
          <w:spacing w:val="5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>持久化状态，人工</w:t>
      </w:r>
      <w:r>
        <w:rPr>
          <w:rFonts w:ascii="微软雅黑" w:hAnsi="微软雅黑" w:eastAsia="微软雅黑" w:cs="微软雅黑"/>
          <w:color w:val="555555"/>
          <w:spacing w:val="1"/>
        </w:rPr>
        <w:t>审批后断点恢复，超时走降级路径；</w:t>
      </w:r>
    </w:p>
    <w:p w14:paraId="63CE2F5E">
      <w:pPr>
        <w:pStyle w:val="2"/>
        <w:spacing w:line="230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0"/>
        </w:rPr>
        <w:t xml:space="preserve">  </w:t>
      </w:r>
      <w:r>
        <w:rPr>
          <w:color w:val="555555"/>
          <w:spacing w:val="3"/>
        </w:rPr>
        <w:t>X-</w:t>
      </w:r>
      <w:r>
        <w:rPr>
          <w:color w:val="555555"/>
        </w:rPr>
        <w:t>Idempotency</w:t>
      </w:r>
      <w:r>
        <w:rPr>
          <w:color w:val="555555"/>
          <w:spacing w:val="3"/>
        </w:rPr>
        <w:t>-</w:t>
      </w:r>
      <w:r>
        <w:rPr>
          <w:color w:val="555555"/>
        </w:rPr>
        <w:t>Key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幂等拦截重复下单， </w:t>
      </w:r>
      <w:r>
        <w:rPr>
          <w:color w:val="555555"/>
        </w:rPr>
        <w:t>Redis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分布式锁防并发审批错乱，事务一致性 </w:t>
      </w:r>
      <w:r>
        <w:rPr>
          <w:color w:val="555555"/>
          <w:spacing w:val="3"/>
        </w:rPr>
        <w:t>+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Decimal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金额精度防御设计；</w:t>
      </w:r>
    </w:p>
    <w:p w14:paraId="544F97D8">
      <w:pPr>
        <w:pStyle w:val="2"/>
        <w:spacing w:before="52" w:line="188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4"/>
        </w:rPr>
        <w:drawing>
          <wp:inline distT="0" distB="0" distL="0" distR="0">
            <wp:extent cx="35560" cy="3556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7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可视化看板 </w:t>
      </w:r>
      <w:r>
        <w:rPr>
          <w:color w:val="555555"/>
          <w:spacing w:val="2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决策链全量落库审计 </w:t>
      </w:r>
      <w:r>
        <w:rPr>
          <w:color w:val="555555"/>
          <w:spacing w:val="2"/>
        </w:rPr>
        <w:t>+</w:t>
      </w:r>
      <w:r>
        <w:rPr>
          <w:color w:val="555555"/>
          <w:spacing w:val="15"/>
          <w:w w:val="101"/>
        </w:rPr>
        <w:t xml:space="preserve"> </w:t>
      </w:r>
      <w:r>
        <w:rPr>
          <w:color w:val="555555"/>
        </w:rPr>
        <w:t>Locust</w:t>
      </w:r>
      <w:r>
        <w:rPr>
          <w:color w:val="555555"/>
          <w:spacing w:val="2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>压测覆盖。</w:t>
      </w:r>
    </w:p>
    <w:p w14:paraId="6A1FE557">
      <w:pPr>
        <w:spacing w:before="79" w:line="185" w:lineRule="auto"/>
        <w:ind w:left="33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成果展示：</w:t>
      </w:r>
    </w:p>
    <w:p w14:paraId="0D057E4D">
      <w:pPr>
        <w:pStyle w:val="2"/>
        <w:spacing w:before="75" w:line="188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11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1"/>
        </w:rPr>
        <w:t>高风险决策不自动执行，模型只做建议、</w:t>
      </w:r>
      <w:r>
        <w:rPr>
          <w:rFonts w:ascii="微软雅黑" w:hAnsi="微软雅黑" w:eastAsia="微软雅黑" w:cs="微软雅黑"/>
          <w:color w:val="555555"/>
          <w:spacing w:val="46"/>
        </w:rPr>
        <w:t xml:space="preserve"> </w:t>
      </w:r>
      <w:r>
        <w:rPr>
          <w:color w:val="555555"/>
        </w:rPr>
        <w:t>Harness</w:t>
      </w:r>
      <w:r>
        <w:rPr>
          <w:color w:val="555555"/>
          <w:spacing w:val="1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1"/>
        </w:rPr>
        <w:t>裁决，决策链可解释、可介入、可审计；</w:t>
      </w:r>
    </w:p>
    <w:p w14:paraId="5A587942">
      <w:pPr>
        <w:pStyle w:val="2"/>
        <w:spacing w:before="74" w:line="188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2"/>
        </w:rPr>
        <w:t xml:space="preserve">  </w:t>
      </w:r>
      <w:r>
        <w:rPr>
          <w:color w:val="555555"/>
          <w:spacing w:val="3"/>
        </w:rPr>
        <w:t>“</w:t>
      </w:r>
      <w:r>
        <w:rPr>
          <w:rFonts w:ascii="微软雅黑" w:hAnsi="微软雅黑" w:eastAsia="微软雅黑" w:cs="微软雅黑"/>
          <w:color w:val="555555"/>
          <w:spacing w:val="3"/>
        </w:rPr>
        <w:t>挂起</w:t>
      </w:r>
      <w:r>
        <w:rPr>
          <w:color w:val="555555"/>
          <w:spacing w:val="3"/>
        </w:rPr>
        <w:t>—</w:t>
      </w:r>
      <w:r>
        <w:rPr>
          <w:rFonts w:ascii="微软雅黑" w:hAnsi="微软雅黑" w:eastAsia="微软雅黑" w:cs="微软雅黑"/>
          <w:color w:val="555555"/>
          <w:spacing w:val="3"/>
        </w:rPr>
        <w:t>审批</w:t>
      </w:r>
      <w:r>
        <w:rPr>
          <w:color w:val="555555"/>
          <w:spacing w:val="3"/>
        </w:rPr>
        <w:t>—</w:t>
      </w:r>
      <w:r>
        <w:rPr>
          <w:rFonts w:ascii="微软雅黑" w:hAnsi="微软雅黑" w:eastAsia="微软雅黑" w:cs="微软雅黑"/>
          <w:color w:val="555555"/>
          <w:spacing w:val="3"/>
        </w:rPr>
        <w:t>断点恢复</w:t>
      </w:r>
      <w:r>
        <w:rPr>
          <w:color w:val="555555"/>
          <w:spacing w:val="3"/>
        </w:rPr>
        <w:t>”</w:t>
      </w:r>
      <w:r>
        <w:rPr>
          <w:rFonts w:ascii="微软雅黑" w:hAnsi="微软雅黑" w:eastAsia="微软雅黑" w:cs="微软雅黑"/>
          <w:color w:val="555555"/>
          <w:spacing w:val="3"/>
        </w:rPr>
        <w:t>完整人工介入闭环，服务重启不丢决策进度；</w:t>
      </w:r>
    </w:p>
    <w:p w14:paraId="0B88F074">
      <w:pPr>
        <w:spacing w:before="75" w:line="188" w:lineRule="auto"/>
        <w:ind w:left="4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position w:val="5"/>
          <w:sz w:val="19"/>
          <w:szCs w:val="19"/>
        </w:rPr>
        <w:drawing>
          <wp:inline distT="0" distB="0" distL="0" distR="0">
            <wp:extent cx="35560" cy="3556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  <w:sz w:val="19"/>
          <w:szCs w:val="19"/>
        </w:rPr>
        <w:t>核心链路零重复订单、零审批状态错乱。</w:t>
      </w:r>
    </w:p>
    <w:p w14:paraId="23D1B828">
      <w:pPr>
        <w:pStyle w:val="2"/>
        <w:spacing w:line="285" w:lineRule="auto"/>
        <w:rPr>
          <w:sz w:val="21"/>
        </w:rPr>
      </w:pPr>
    </w:p>
    <w:p w14:paraId="2EC70BC8">
      <w:pPr>
        <w:pStyle w:val="2"/>
        <w:spacing w:before="90" w:line="184" w:lineRule="auto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color w:val="333333"/>
          <w:spacing w:val="1"/>
          <w:position w:val="1"/>
          <w:sz w:val="22"/>
          <w:szCs w:val="22"/>
        </w:rPr>
        <w:t xml:space="preserve">2024.10-2025.03                            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-1"/>
          <w:sz w:val="21"/>
          <w:szCs w:val="21"/>
        </w:rPr>
        <w:t>景区客流智慧运营决策</w:t>
      </w:r>
      <w:r>
        <w:rPr>
          <w:rFonts w:ascii="微软雅黑" w:hAnsi="微软雅黑" w:eastAsia="微软雅黑" w:cs="微软雅黑"/>
          <w:b/>
          <w:bCs/>
          <w:color w:val="333333"/>
          <w:position w:val="-1"/>
          <w:sz w:val="21"/>
          <w:szCs w:val="21"/>
        </w:rPr>
        <w:t>平台                                        大模型应用开发工程师</w:t>
      </w:r>
    </w:p>
    <w:p w14:paraId="30152EBE">
      <w:pPr>
        <w:pStyle w:val="2"/>
        <w:spacing w:before="121" w:line="231" w:lineRule="auto"/>
        <w:ind w:left="33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spacing w:val="4"/>
        </w:rPr>
        <w:t>技术栈：</w:t>
      </w:r>
      <w:r>
        <w:rPr>
          <w:rFonts w:ascii="微软雅黑" w:hAnsi="微软雅黑" w:eastAsia="微软雅黑" w:cs="微软雅黑"/>
          <w:color w:val="555555"/>
          <w:spacing w:val="30"/>
          <w:w w:val="101"/>
        </w:rPr>
        <w:t xml:space="preserve"> </w:t>
      </w:r>
      <w:r>
        <w:rPr>
          <w:color w:val="555555"/>
        </w:rPr>
        <w:t>Python</w:t>
      </w:r>
      <w:r>
        <w:rPr>
          <w:rFonts w:ascii="微软雅黑" w:hAnsi="微软雅黑" w:eastAsia="微软雅黑" w:cs="微软雅黑"/>
          <w:color w:val="555555"/>
          <w:spacing w:val="4"/>
        </w:rPr>
        <w:t>、</w:t>
      </w:r>
      <w:r>
        <w:rPr>
          <w:rFonts w:ascii="微软雅黑" w:hAnsi="微软雅黑" w:eastAsia="微软雅黑" w:cs="微软雅黑"/>
          <w:color w:val="555555"/>
          <w:spacing w:val="-35"/>
        </w:rPr>
        <w:t xml:space="preserve"> </w:t>
      </w:r>
      <w:r>
        <w:rPr>
          <w:color w:val="555555"/>
        </w:rPr>
        <w:t>FastAPI</w:t>
      </w:r>
      <w:r>
        <w:rPr>
          <w:rFonts w:ascii="微软雅黑" w:hAnsi="微软雅黑" w:eastAsia="微软雅黑" w:cs="微软雅黑"/>
          <w:color w:val="555555"/>
          <w:spacing w:val="4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LangGraph</w:t>
      </w:r>
      <w:r>
        <w:rPr>
          <w:rFonts w:ascii="微软雅黑" w:hAnsi="微软雅黑" w:eastAsia="微软雅黑" w:cs="微软雅黑"/>
          <w:color w:val="555555"/>
          <w:spacing w:val="4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Prophet</w:t>
      </w:r>
      <w:r>
        <w:rPr>
          <w:rFonts w:ascii="微软雅黑" w:hAnsi="微软雅黑" w:eastAsia="微软雅黑" w:cs="微软雅黑"/>
          <w:color w:val="555555"/>
          <w:spacing w:val="4"/>
        </w:rPr>
        <w:t>、</w:t>
      </w:r>
      <w:r>
        <w:rPr>
          <w:color w:val="555555"/>
        </w:rPr>
        <w:t>Qwen</w:t>
      </w:r>
      <w:r>
        <w:rPr>
          <w:color w:val="555555"/>
          <w:spacing w:val="4"/>
        </w:rPr>
        <w:t>2.5-72B-</w:t>
      </w:r>
      <w:r>
        <w:rPr>
          <w:color w:val="555555"/>
        </w:rPr>
        <w:t>Instruct</w:t>
      </w:r>
      <w:r>
        <w:rPr>
          <w:rFonts w:ascii="微软雅黑" w:hAnsi="微软雅黑" w:eastAsia="微软雅黑" w:cs="微软雅黑"/>
          <w:color w:val="555555"/>
          <w:spacing w:val="4"/>
        </w:rPr>
        <w:t>（</w:t>
      </w:r>
      <w:r>
        <w:rPr>
          <w:color w:val="555555"/>
        </w:rPr>
        <w:t>vLLM</w:t>
      </w:r>
      <w:r>
        <w:rPr>
          <w:rFonts w:ascii="微软雅黑" w:hAnsi="微软雅黑" w:eastAsia="微软雅黑" w:cs="微软雅黑"/>
          <w:color w:val="555555"/>
          <w:spacing w:val="4"/>
        </w:rPr>
        <w:t>）、</w:t>
      </w:r>
      <w:r>
        <w:rPr>
          <w:rFonts w:ascii="微软雅黑" w:hAnsi="微软雅黑" w:eastAsia="微软雅黑" w:cs="微软雅黑"/>
          <w:color w:val="555555"/>
          <w:spacing w:val="-32"/>
        </w:rPr>
        <w:t xml:space="preserve"> </w:t>
      </w:r>
      <w:r>
        <w:rPr>
          <w:color w:val="555555"/>
        </w:rPr>
        <w:t>MySQL</w:t>
      </w:r>
      <w:r>
        <w:rPr>
          <w:rFonts w:ascii="微软雅黑" w:hAnsi="微软雅黑" w:eastAsia="微软雅黑" w:cs="微软雅黑"/>
          <w:color w:val="555555"/>
          <w:spacing w:val="4"/>
        </w:rPr>
        <w:t>、</w:t>
      </w:r>
      <w:r>
        <w:rPr>
          <w:rFonts w:ascii="微软雅黑" w:hAnsi="微软雅黑" w:eastAsia="微软雅黑" w:cs="微软雅黑"/>
          <w:color w:val="555555"/>
          <w:spacing w:val="-35"/>
        </w:rPr>
        <w:t xml:space="preserve"> </w:t>
      </w:r>
      <w:r>
        <w:rPr>
          <w:color w:val="555555"/>
        </w:rPr>
        <w:t>Redis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Docker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</w:p>
    <w:p w14:paraId="60607F5D">
      <w:pPr>
        <w:pStyle w:val="2"/>
        <w:spacing w:before="79" w:line="233" w:lineRule="auto"/>
        <w:ind w:left="334" w:right="8864" w:firstLine="10"/>
        <w:rPr>
          <w:rFonts w:ascii="微软雅黑" w:hAnsi="微软雅黑" w:eastAsia="微软雅黑" w:cs="微软雅黑"/>
        </w:rPr>
      </w:pPr>
      <w:r>
        <w:rPr>
          <w:color w:val="555555"/>
        </w:rPr>
        <w:t>Locust</w:t>
      </w:r>
      <w:r>
        <w:rPr>
          <w:rFonts w:ascii="微软雅黑" w:hAnsi="微软雅黑" w:eastAsia="微软雅黑" w:cs="微软雅黑"/>
          <w:color w:val="555555"/>
          <w:spacing w:val="15"/>
        </w:rPr>
        <w:t>、</w:t>
      </w:r>
      <w:r>
        <w:rPr>
          <w:color w:val="555555"/>
        </w:rPr>
        <w:t>Multi</w:t>
      </w:r>
      <w:r>
        <w:rPr>
          <w:color w:val="555555"/>
          <w:spacing w:val="15"/>
        </w:rPr>
        <w:t>-</w:t>
      </w:r>
      <w:r>
        <w:rPr>
          <w:color w:val="555555"/>
        </w:rPr>
        <w:t>Agent</w:t>
      </w:r>
      <w:r>
        <w:rPr>
          <w:rFonts w:ascii="微软雅黑" w:hAnsi="微软雅黑" w:eastAsia="微软雅黑" w:cs="微软雅黑"/>
          <w:color w:val="555555"/>
          <w:spacing w:val="-3"/>
        </w:rPr>
        <w:t>设计理念：</w:t>
      </w:r>
    </w:p>
    <w:p w14:paraId="63716B37">
      <w:pPr>
        <w:pStyle w:val="2"/>
        <w:spacing w:before="1" w:line="243" w:lineRule="auto"/>
        <w:ind w:left="332" w:right="25" w:firstLine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spacing w:val="5"/>
        </w:rPr>
        <w:t>面向景区节假日大客流运营场景，整合票务预约量、客流感知、天气与节假日因子等多源数据，构建</w:t>
      </w:r>
      <w:r>
        <w:rPr>
          <w:color w:val="555555"/>
          <w:spacing w:val="5"/>
        </w:rPr>
        <w:t>“</w:t>
      </w:r>
      <w:r>
        <w:rPr>
          <w:rFonts w:ascii="微软雅黑" w:hAnsi="微软雅黑" w:eastAsia="微软雅黑" w:cs="微软雅黑"/>
          <w:color w:val="555555"/>
          <w:spacing w:val="4"/>
        </w:rPr>
        <w:t>客流预测</w:t>
      </w:r>
      <w:r>
        <w:rPr>
          <w:color w:val="555555"/>
          <w:spacing w:val="4"/>
        </w:rPr>
        <w:t>→</w:t>
      </w:r>
      <w:r>
        <w:rPr>
          <w:rFonts w:ascii="微软雅黑" w:hAnsi="微软雅黑" w:eastAsia="微软雅黑" w:cs="微软雅黑"/>
          <w:color w:val="555555"/>
          <w:spacing w:val="4"/>
        </w:rPr>
        <w:t>运力缺口识</w:t>
      </w:r>
      <w:r>
        <w:rPr>
          <w:rFonts w:ascii="微软雅黑" w:hAnsi="微软雅黑" w:eastAsia="微软雅黑" w:cs="微软雅黑"/>
          <w:color w:val="555555"/>
          <w:spacing w:val="5"/>
        </w:rPr>
        <w:t>别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调度方案生成</w:t>
      </w:r>
      <w:r>
        <w:rPr>
          <w:color w:val="555555"/>
          <w:spacing w:val="5"/>
        </w:rPr>
        <w:t>→</w:t>
      </w:r>
      <w:r>
        <w:rPr>
          <w:rFonts w:ascii="微软雅黑" w:hAnsi="微软雅黑" w:eastAsia="微软雅黑" w:cs="微软雅黑"/>
          <w:color w:val="555555"/>
          <w:spacing w:val="5"/>
        </w:rPr>
        <w:t>应急响应</w:t>
      </w:r>
      <w:r>
        <w:rPr>
          <w:color w:val="555555"/>
          <w:spacing w:val="5"/>
        </w:rPr>
        <w:t>”</w:t>
      </w:r>
      <w:r>
        <w:rPr>
          <w:rFonts w:ascii="微软雅黑" w:hAnsi="微软雅黑" w:eastAsia="微软雅黑" w:cs="微软雅黑"/>
          <w:color w:val="555555"/>
          <w:spacing w:val="5"/>
        </w:rPr>
        <w:t xml:space="preserve">多 </w:t>
      </w:r>
      <w:r>
        <w:rPr>
          <w:color w:val="555555"/>
        </w:rPr>
        <w:t>Agent</w:t>
      </w:r>
      <w:r>
        <w:rPr>
          <w:color w:val="555555"/>
          <w:spacing w:val="5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>协同决策系统，将运营从</w:t>
      </w:r>
      <w:r>
        <w:rPr>
          <w:color w:val="555555"/>
          <w:spacing w:val="5"/>
        </w:rPr>
        <w:t>“</w:t>
      </w:r>
      <w:r>
        <w:rPr>
          <w:rFonts w:ascii="微软雅黑" w:hAnsi="微软雅黑" w:eastAsia="微软雅黑" w:cs="微软雅黑"/>
          <w:color w:val="555555"/>
          <w:spacing w:val="5"/>
        </w:rPr>
        <w:t>经验</w:t>
      </w:r>
      <w:r>
        <w:rPr>
          <w:rFonts w:ascii="微软雅黑" w:hAnsi="微软雅黑" w:eastAsia="微软雅黑" w:cs="微软雅黑"/>
          <w:color w:val="555555"/>
          <w:spacing w:val="4"/>
        </w:rPr>
        <w:t>驱动、事后补救</w:t>
      </w:r>
      <w:r>
        <w:rPr>
          <w:color w:val="555555"/>
          <w:spacing w:val="4"/>
        </w:rPr>
        <w:t>”</w:t>
      </w:r>
      <w:r>
        <w:rPr>
          <w:rFonts w:ascii="微软雅黑" w:hAnsi="微软雅黑" w:eastAsia="微软雅黑" w:cs="微软雅黑"/>
          <w:color w:val="555555"/>
          <w:spacing w:val="4"/>
        </w:rPr>
        <w:t>升级为</w:t>
      </w:r>
      <w:r>
        <w:rPr>
          <w:color w:val="555555"/>
          <w:spacing w:val="4"/>
        </w:rPr>
        <w:t>“</w:t>
      </w:r>
      <w:r>
        <w:rPr>
          <w:rFonts w:ascii="微软雅黑" w:hAnsi="微软雅黑" w:eastAsia="微软雅黑" w:cs="微软雅黑"/>
          <w:color w:val="555555"/>
          <w:spacing w:val="4"/>
        </w:rPr>
        <w:t>数据驱动、事前预判</w:t>
      </w:r>
      <w:r>
        <w:rPr>
          <w:color w:val="555555"/>
          <w:spacing w:val="4"/>
        </w:rPr>
        <w:t>”</w:t>
      </w:r>
      <w:r>
        <w:rPr>
          <w:rFonts w:ascii="微软雅黑" w:hAnsi="微软雅黑" w:eastAsia="微软雅黑" w:cs="微软雅黑"/>
          <w:color w:val="555555"/>
          <w:spacing w:val="4"/>
        </w:rPr>
        <w:t>。</w:t>
      </w:r>
    </w:p>
    <w:p w14:paraId="75C7B743">
      <w:pPr>
        <w:spacing w:before="1" w:line="186" w:lineRule="auto"/>
        <w:ind w:left="33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核心技术：</w:t>
      </w:r>
    </w:p>
    <w:p w14:paraId="1FB830E5">
      <w:pPr>
        <w:pStyle w:val="2"/>
        <w:spacing w:before="75" w:line="188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3"/>
          <w:w w:val="101"/>
        </w:rPr>
        <w:t xml:space="preserve">  </w:t>
      </w:r>
      <w:r>
        <w:rPr>
          <w:color w:val="555555"/>
        </w:rPr>
        <w:t>Prediction</w:t>
      </w:r>
      <w:r>
        <w:rPr>
          <w:color w:val="555555"/>
          <w:spacing w:val="7"/>
        </w:rPr>
        <w:t>/</w:t>
      </w:r>
      <w:r>
        <w:rPr>
          <w:color w:val="555555"/>
        </w:rPr>
        <w:t>Capacity</w:t>
      </w:r>
      <w:r>
        <w:rPr>
          <w:color w:val="555555"/>
          <w:spacing w:val="7"/>
        </w:rPr>
        <w:t>/</w:t>
      </w:r>
      <w:r>
        <w:rPr>
          <w:color w:val="555555"/>
        </w:rPr>
        <w:t>Dispatch</w:t>
      </w:r>
      <w:r>
        <w:rPr>
          <w:color w:val="555555"/>
          <w:spacing w:val="7"/>
        </w:rPr>
        <w:t>/</w:t>
      </w:r>
      <w:r>
        <w:rPr>
          <w:color w:val="555555"/>
        </w:rPr>
        <w:t>Emergency</w:t>
      </w:r>
      <w:r>
        <w:rPr>
          <w:color w:val="555555"/>
          <w:spacing w:val="21"/>
          <w:w w:val="101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7"/>
        </w:rPr>
        <w:t xml:space="preserve">四节点决策链，结构化 </w:t>
      </w:r>
      <w:r>
        <w:rPr>
          <w:color w:val="555555"/>
        </w:rPr>
        <w:t>Schema</w:t>
      </w:r>
      <w:r>
        <w:rPr>
          <w:color w:val="555555"/>
          <w:spacing w:val="7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7"/>
        </w:rPr>
        <w:t xml:space="preserve">定义共享 </w:t>
      </w:r>
      <w:r>
        <w:rPr>
          <w:color w:val="555555"/>
        </w:rPr>
        <w:t>State</w:t>
      </w:r>
      <w:r>
        <w:rPr>
          <w:rFonts w:ascii="微软雅黑" w:hAnsi="微软雅黑" w:eastAsia="微软雅黑" w:cs="微软雅黑"/>
          <w:color w:val="555555"/>
          <w:spacing w:val="7"/>
        </w:rPr>
        <w:t>；</w:t>
      </w:r>
    </w:p>
    <w:p w14:paraId="284AE45F">
      <w:pPr>
        <w:pStyle w:val="2"/>
        <w:spacing w:before="75" w:line="188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8"/>
        </w:rPr>
        <w:t xml:space="preserve">  </w:t>
      </w:r>
      <w:r>
        <w:rPr>
          <w:color w:val="555555"/>
          <w:spacing w:val="4"/>
        </w:rPr>
        <w:t>“</w:t>
      </w:r>
      <w:r>
        <w:rPr>
          <w:color w:val="555555"/>
        </w:rPr>
        <w:t>Prophet</w:t>
      </w:r>
      <w:r>
        <w:rPr>
          <w:color w:val="555555"/>
          <w:spacing w:val="4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4"/>
        </w:rPr>
        <w:t xml:space="preserve">做数值预测 </w:t>
      </w:r>
      <w:r>
        <w:rPr>
          <w:color w:val="555555"/>
          <w:spacing w:val="4"/>
        </w:rPr>
        <w:t>+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LLM</w:t>
      </w:r>
      <w:r>
        <w:rPr>
          <w:color w:val="555555"/>
          <w:spacing w:val="4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4"/>
        </w:rPr>
        <w:t>做语义解释</w:t>
      </w:r>
      <w:r>
        <w:rPr>
          <w:color w:val="555555"/>
          <w:spacing w:val="4"/>
        </w:rPr>
        <w:t>”</w:t>
      </w:r>
      <w:r>
        <w:rPr>
          <w:rFonts w:ascii="微软雅黑" w:hAnsi="微软雅黑" w:eastAsia="微软雅黑" w:cs="微软雅黑"/>
          <w:color w:val="555555"/>
          <w:spacing w:val="4"/>
        </w:rPr>
        <w:t>混合架构，数值预测与语义解释职责分离，规避大模</w:t>
      </w:r>
      <w:r>
        <w:rPr>
          <w:rFonts w:ascii="微软雅黑" w:hAnsi="微软雅黑" w:eastAsia="微软雅黑" w:cs="微软雅黑"/>
          <w:color w:val="555555"/>
          <w:spacing w:val="3"/>
        </w:rPr>
        <w:t>型</w:t>
      </w:r>
      <w:r>
        <w:rPr>
          <w:color w:val="555555"/>
          <w:spacing w:val="3"/>
        </w:rPr>
        <w:t>“</w:t>
      </w:r>
      <w:r>
        <w:rPr>
          <w:rFonts w:ascii="微软雅黑" w:hAnsi="微软雅黑" w:eastAsia="微软雅黑" w:cs="微软雅黑"/>
          <w:color w:val="555555"/>
          <w:spacing w:val="3"/>
        </w:rPr>
        <w:t>算数字</w:t>
      </w:r>
      <w:r>
        <w:rPr>
          <w:color w:val="555555"/>
          <w:spacing w:val="3"/>
        </w:rPr>
        <w:t>”</w:t>
      </w:r>
      <w:r>
        <w:rPr>
          <w:rFonts w:ascii="微软雅黑" w:hAnsi="微软雅黑" w:eastAsia="微软雅黑" w:cs="微软雅黑"/>
          <w:color w:val="555555"/>
          <w:spacing w:val="3"/>
        </w:rPr>
        <w:t>幻觉；</w:t>
      </w:r>
    </w:p>
    <w:p w14:paraId="661EB802">
      <w:pPr>
        <w:pStyle w:val="2"/>
        <w:spacing w:before="39" w:line="236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11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3"/>
        </w:rPr>
        <w:t>条件边门禁：预测置信度低于阈值自动路由</w:t>
      </w:r>
      <w:r>
        <w:rPr>
          <w:color w:val="555555"/>
          <w:spacing w:val="3"/>
        </w:rPr>
        <w:t>“</w:t>
      </w:r>
      <w:r>
        <w:rPr>
          <w:rFonts w:ascii="微软雅黑" w:hAnsi="微软雅黑" w:eastAsia="微软雅黑" w:cs="微软雅黑"/>
          <w:color w:val="555555"/>
          <w:spacing w:val="3"/>
        </w:rPr>
        <w:t>人工研判</w:t>
      </w:r>
      <w:r>
        <w:rPr>
          <w:color w:val="555555"/>
          <w:spacing w:val="3"/>
        </w:rPr>
        <w:t>”</w:t>
      </w:r>
      <w:r>
        <w:rPr>
          <w:color w:val="555555"/>
          <w:spacing w:val="-2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，调度方案先经规则引擎校验（资质</w:t>
      </w:r>
      <w:r>
        <w:rPr>
          <w:color w:val="555555"/>
          <w:spacing w:val="3"/>
        </w:rPr>
        <w:t>/</w:t>
      </w:r>
      <w:r>
        <w:rPr>
          <w:rFonts w:ascii="微软雅黑" w:hAnsi="微软雅黑" w:eastAsia="微软雅黑" w:cs="微软雅黑"/>
          <w:color w:val="555555"/>
          <w:spacing w:val="3"/>
        </w:rPr>
        <w:t>工时</w:t>
      </w:r>
      <w:r>
        <w:rPr>
          <w:color w:val="555555"/>
          <w:spacing w:val="3"/>
        </w:rPr>
        <w:t>/</w:t>
      </w:r>
      <w:r>
        <w:rPr>
          <w:rFonts w:ascii="微软雅黑" w:hAnsi="微软雅黑" w:eastAsia="微软雅黑" w:cs="微软雅黑"/>
          <w:color w:val="555555"/>
          <w:spacing w:val="3"/>
        </w:rPr>
        <w:t>预算）再放行；</w:t>
      </w:r>
    </w:p>
    <w:p w14:paraId="7A3DE5FE">
      <w:pPr>
        <w:pStyle w:val="2"/>
        <w:spacing w:before="9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1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风险规则引擎 </w:t>
      </w:r>
      <w:r>
        <w:rPr>
          <w:color w:val="555555"/>
          <w:spacing w:val="3"/>
        </w:rPr>
        <w:t>+</w:t>
      </w:r>
      <w:r>
        <w:rPr>
          <w:color w:val="555555"/>
          <w:spacing w:val="19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中断挂起 </w:t>
      </w:r>
      <w:r>
        <w:rPr>
          <w:color w:val="555555"/>
          <w:spacing w:val="3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3"/>
        </w:rPr>
        <w:t>断点恢复，幂等</w:t>
      </w:r>
      <w:r>
        <w:rPr>
          <w:color w:val="555555"/>
          <w:spacing w:val="3"/>
        </w:rPr>
        <w:t>/</w:t>
      </w:r>
      <w:r>
        <w:rPr>
          <w:rFonts w:ascii="微软雅黑" w:hAnsi="微软雅黑" w:eastAsia="微软雅黑" w:cs="微软雅黑"/>
          <w:color w:val="555555"/>
          <w:spacing w:val="3"/>
        </w:rPr>
        <w:t>分布式锁</w:t>
      </w:r>
      <w:r>
        <w:rPr>
          <w:color w:val="555555"/>
          <w:spacing w:val="2"/>
        </w:rPr>
        <w:t>/</w:t>
      </w:r>
      <w:r>
        <w:rPr>
          <w:rFonts w:ascii="微软雅黑" w:hAnsi="微软雅黑" w:eastAsia="微软雅黑" w:cs="微软雅黑"/>
          <w:color w:val="555555"/>
          <w:spacing w:val="2"/>
        </w:rPr>
        <w:t>事务一致性防御设计；</w:t>
      </w:r>
    </w:p>
    <w:p w14:paraId="1A0B8310">
      <w:pPr>
        <w:pStyle w:val="2"/>
        <w:spacing w:before="40" w:line="188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4"/>
        </w:rPr>
        <w:drawing>
          <wp:inline distT="0" distB="0" distL="0" distR="0">
            <wp:extent cx="35560" cy="3556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运营驾驶舱大屏 </w:t>
      </w:r>
      <w:r>
        <w:rPr>
          <w:color w:val="555555"/>
          <w:spacing w:val="2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全链路留痕审计 </w:t>
      </w:r>
      <w:r>
        <w:rPr>
          <w:color w:val="555555"/>
          <w:spacing w:val="2"/>
        </w:rPr>
        <w:t>+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Locust</w:t>
      </w:r>
      <w:r>
        <w:rPr>
          <w:color w:val="555555"/>
          <w:spacing w:val="2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>峰值并发压测。</w:t>
      </w:r>
    </w:p>
    <w:p w14:paraId="1BC2BD72">
      <w:pPr>
        <w:spacing w:before="78" w:line="185" w:lineRule="auto"/>
        <w:ind w:left="33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成果展示：</w:t>
      </w:r>
    </w:p>
    <w:p w14:paraId="723E05B6">
      <w:pPr>
        <w:pStyle w:val="2"/>
        <w:spacing w:before="75" w:line="188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5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4"/>
        </w:rPr>
        <w:t xml:space="preserve">治理范式与餐饮系统同源，节点按景区场景独立定制，验证 </w:t>
      </w:r>
      <w:r>
        <w:rPr>
          <w:color w:val="555555"/>
        </w:rPr>
        <w:t>Harness</w:t>
      </w:r>
      <w:r>
        <w:rPr>
          <w:color w:val="555555"/>
          <w:spacing w:val="4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4"/>
        </w:rPr>
        <w:t>治理范式的业务域可迁移性；</w:t>
      </w:r>
    </w:p>
    <w:p w14:paraId="605B8E80">
      <w:pPr>
        <w:spacing w:before="75" w:line="188" w:lineRule="auto"/>
        <w:ind w:left="4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position w:val="5"/>
          <w:sz w:val="19"/>
          <w:szCs w:val="19"/>
        </w:rPr>
        <w:drawing>
          <wp:inline distT="0" distB="0" distL="0" distR="0">
            <wp:extent cx="35560" cy="3556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4"/>
          <w:sz w:val="19"/>
          <w:szCs w:val="19"/>
        </w:rPr>
        <w:t>决策全链路可审计，客流数据仅聚合口径接入</w:t>
      </w:r>
      <w:r>
        <w:rPr>
          <w:rFonts w:ascii="微软雅黑" w:hAnsi="微软雅黑" w:eastAsia="微软雅黑" w:cs="微软雅黑"/>
          <w:color w:val="555555"/>
          <w:spacing w:val="3"/>
          <w:sz w:val="19"/>
          <w:szCs w:val="19"/>
        </w:rPr>
        <w:t>，满足安全管理合规要求；</w:t>
      </w:r>
    </w:p>
    <w:p w14:paraId="0E6357D2">
      <w:pPr>
        <w:spacing w:before="76" w:line="187" w:lineRule="auto"/>
        <w:ind w:left="4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position w:val="5"/>
          <w:sz w:val="19"/>
          <w:szCs w:val="19"/>
        </w:rPr>
        <w:drawing>
          <wp:inline distT="0" distB="0" distL="0" distR="0">
            <wp:extent cx="35560" cy="3556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  <w:sz w:val="19"/>
          <w:szCs w:val="19"/>
        </w:rPr>
        <w:t>核心链路零重复派单、零调度状态错乱。</w:t>
      </w:r>
    </w:p>
    <w:p w14:paraId="26587807">
      <w:pPr>
        <w:pStyle w:val="2"/>
        <w:spacing w:line="286" w:lineRule="auto"/>
        <w:rPr>
          <w:sz w:val="21"/>
        </w:rPr>
      </w:pPr>
    </w:p>
    <w:p w14:paraId="786D9465">
      <w:pPr>
        <w:pStyle w:val="2"/>
        <w:spacing w:before="91" w:line="183" w:lineRule="auto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color w:val="333333"/>
          <w:spacing w:val="2"/>
          <w:position w:val="1"/>
          <w:sz w:val="21"/>
          <w:szCs w:val="21"/>
        </w:rPr>
        <w:t xml:space="preserve">2024.03-2024.09                    </w:t>
      </w:r>
      <w:r>
        <w:rPr>
          <w:color w:val="333333"/>
          <w:spacing w:val="1"/>
          <w:position w:val="1"/>
          <w:sz w:val="21"/>
          <w:szCs w:val="21"/>
        </w:rPr>
        <w:t xml:space="preserve">       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-1"/>
          <w:sz w:val="21"/>
          <w:szCs w:val="21"/>
        </w:rPr>
        <w:t xml:space="preserve">院内医疗知识库 </w:t>
      </w:r>
      <w:r>
        <w:rPr>
          <w:color w:val="333333"/>
          <w:position w:val="1"/>
          <w:sz w:val="21"/>
          <w:szCs w:val="21"/>
        </w:rPr>
        <w:t>RAG</w:t>
      </w:r>
      <w:r>
        <w:rPr>
          <w:color w:val="333333"/>
          <w:spacing w:val="17"/>
          <w:position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-1"/>
          <w:sz w:val="21"/>
          <w:szCs w:val="21"/>
        </w:rPr>
        <w:t>问答系统                                    大模型应用开发工程师</w:t>
      </w:r>
    </w:p>
    <w:p w14:paraId="6976E713">
      <w:pPr>
        <w:pStyle w:val="2"/>
        <w:spacing w:before="106" w:line="289" w:lineRule="auto"/>
        <w:ind w:left="344" w:right="506" w:hanging="12"/>
      </w:pPr>
      <w:r>
        <w:rPr>
          <w:rFonts w:ascii="微软雅黑" w:hAnsi="微软雅黑" w:eastAsia="微软雅黑" w:cs="微软雅黑"/>
          <w:color w:val="555555"/>
          <w:spacing w:val="3"/>
        </w:rPr>
        <w:t>技术栈：</w:t>
      </w:r>
      <w:r>
        <w:rPr>
          <w:rFonts w:ascii="微软雅黑" w:hAnsi="微软雅黑" w:eastAsia="微软雅黑" w:cs="微软雅黑"/>
          <w:color w:val="555555"/>
          <w:spacing w:val="31"/>
          <w:w w:val="101"/>
        </w:rPr>
        <w:t xml:space="preserve"> </w:t>
      </w:r>
      <w:r>
        <w:rPr>
          <w:color w:val="555555"/>
        </w:rPr>
        <w:t>Python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  <w:spacing w:val="-35"/>
        </w:rPr>
        <w:t xml:space="preserve"> </w:t>
      </w:r>
      <w:r>
        <w:rPr>
          <w:color w:val="555555"/>
        </w:rPr>
        <w:t>FastAPI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LangGraph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color w:val="555555"/>
        </w:rPr>
        <w:t>ChatGLM</w:t>
      </w:r>
      <w:r>
        <w:rPr>
          <w:color w:val="555555"/>
          <w:spacing w:val="3"/>
        </w:rPr>
        <w:t>2-6B</w:t>
      </w:r>
      <w:r>
        <w:rPr>
          <w:rFonts w:ascii="微软雅黑" w:hAnsi="微软雅黑" w:eastAsia="微软雅黑" w:cs="微软雅黑"/>
          <w:color w:val="555555"/>
          <w:spacing w:val="3"/>
        </w:rPr>
        <w:t>（</w:t>
      </w:r>
      <w:r>
        <w:rPr>
          <w:color w:val="555555"/>
        </w:rPr>
        <w:t>LoRA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微调）、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vLLM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color w:val="555555"/>
        </w:rPr>
        <w:t>Qdrant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Neo</w:t>
      </w:r>
      <w:r>
        <w:rPr>
          <w:color w:val="555555"/>
          <w:spacing w:val="3"/>
        </w:rPr>
        <w:t>4j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color w:val="555555"/>
        </w:rPr>
        <w:t>BM</w:t>
      </w:r>
      <w:r>
        <w:rPr>
          <w:color w:val="555555"/>
          <w:spacing w:val="3"/>
        </w:rPr>
        <w:t>25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  <w:spacing w:val="-36"/>
        </w:rPr>
        <w:t xml:space="preserve"> </w:t>
      </w:r>
      <w:r>
        <w:rPr>
          <w:color w:val="555555"/>
        </w:rPr>
        <w:t>Rerank</w:t>
      </w:r>
      <w:r>
        <w:rPr>
          <w:rFonts w:ascii="微软雅黑" w:hAnsi="微软雅黑" w:eastAsia="微软雅黑" w:cs="微软雅黑"/>
          <w:color w:val="555555"/>
          <w:spacing w:val="3"/>
        </w:rPr>
        <w:t>、</w:t>
      </w:r>
      <w:r>
        <w:rPr>
          <w:rFonts w:ascii="微软雅黑" w:hAnsi="微软雅黑" w:eastAsia="微软雅黑" w:cs="微软雅黑"/>
          <w:color w:val="555555"/>
        </w:rPr>
        <w:t xml:space="preserve"> </w:t>
      </w:r>
      <w:r>
        <w:rPr>
          <w:color w:val="555555"/>
        </w:rPr>
        <w:t>Docker</w:t>
      </w:r>
    </w:p>
    <w:p w14:paraId="223B5614">
      <w:pPr>
        <w:spacing w:before="42" w:line="186" w:lineRule="auto"/>
        <w:ind w:left="33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设计理念：</w:t>
      </w:r>
    </w:p>
    <w:p w14:paraId="45C78E94">
      <w:pPr>
        <w:pStyle w:val="2"/>
        <w:spacing w:before="76" w:line="243" w:lineRule="auto"/>
        <w:ind w:left="332" w:right="24" w:firstLine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spacing w:val="5"/>
        </w:rPr>
        <w:t xml:space="preserve">面向院内医护用药咨询、诊疗规范与医保政策查询场景，基于前期 </w:t>
      </w:r>
      <w:r>
        <w:rPr>
          <w:color w:val="555555"/>
        </w:rPr>
        <w:t>LoRA</w:t>
      </w:r>
      <w:r>
        <w:rPr>
          <w:color w:val="555555"/>
          <w:spacing w:val="5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5"/>
        </w:rPr>
        <w:t xml:space="preserve">微调的 </w:t>
      </w:r>
      <w:r>
        <w:rPr>
          <w:color w:val="555555"/>
        </w:rPr>
        <w:t>ChatGLM</w:t>
      </w:r>
      <w:r>
        <w:rPr>
          <w:color w:val="555555"/>
          <w:spacing w:val="5"/>
        </w:rPr>
        <w:t xml:space="preserve">2-6B </w:t>
      </w:r>
      <w:r>
        <w:rPr>
          <w:rFonts w:ascii="微软雅黑" w:hAnsi="微软雅黑" w:eastAsia="微软雅黑" w:cs="微软雅黑"/>
          <w:color w:val="555555"/>
          <w:spacing w:val="5"/>
        </w:rPr>
        <w:t>作为生成底座</w:t>
      </w:r>
      <w:r>
        <w:rPr>
          <w:rFonts w:ascii="微软雅黑" w:hAnsi="微软雅黑" w:eastAsia="微软雅黑" w:cs="微软雅黑"/>
          <w:color w:val="555555"/>
          <w:spacing w:val="4"/>
        </w:rPr>
        <w:t>，构建</w:t>
      </w:r>
      <w:r>
        <w:rPr>
          <w:color w:val="555555"/>
          <w:spacing w:val="4"/>
        </w:rPr>
        <w:t>“</w:t>
      </w:r>
      <w:r>
        <w:rPr>
          <w:rFonts w:ascii="微软雅黑" w:hAnsi="微软雅黑" w:eastAsia="微软雅黑" w:cs="微软雅黑"/>
          <w:color w:val="555555"/>
          <w:spacing w:val="4"/>
        </w:rPr>
        <w:t>混合检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索 </w:t>
      </w:r>
      <w:r>
        <w:rPr>
          <w:color w:val="555555"/>
          <w:spacing w:val="3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知识图谱 </w:t>
      </w:r>
      <w:r>
        <w:rPr>
          <w:color w:val="555555"/>
          <w:spacing w:val="3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强制引用溯源 </w:t>
      </w:r>
      <w:r>
        <w:rPr>
          <w:color w:val="555555"/>
          <w:spacing w:val="3"/>
        </w:rPr>
        <w:t xml:space="preserve">+ </w:t>
      </w:r>
      <w:r>
        <w:rPr>
          <w:rFonts w:ascii="微软雅黑" w:hAnsi="微软雅黑" w:eastAsia="微软雅黑" w:cs="微软雅黑"/>
          <w:color w:val="555555"/>
          <w:spacing w:val="3"/>
        </w:rPr>
        <w:t>安全兜底</w:t>
      </w:r>
      <w:r>
        <w:rPr>
          <w:color w:val="555555"/>
          <w:spacing w:val="3"/>
        </w:rPr>
        <w:t>”</w:t>
      </w:r>
      <w:r>
        <w:rPr>
          <w:rFonts w:ascii="微软雅黑" w:hAnsi="微软雅黑" w:eastAsia="微软雅黑" w:cs="微软雅黑"/>
          <w:color w:val="555555"/>
          <w:spacing w:val="3"/>
        </w:rPr>
        <w:t xml:space="preserve">的 </w:t>
      </w:r>
      <w:r>
        <w:rPr>
          <w:color w:val="555555"/>
        </w:rPr>
        <w:t>Agentic</w:t>
      </w:r>
      <w:r>
        <w:rPr>
          <w:color w:val="555555"/>
          <w:spacing w:val="25"/>
        </w:rPr>
        <w:t xml:space="preserve"> </w:t>
      </w:r>
      <w:r>
        <w:rPr>
          <w:color w:val="555555"/>
        </w:rPr>
        <w:t>RAG</w:t>
      </w:r>
      <w:r>
        <w:rPr>
          <w:color w:val="555555"/>
          <w:spacing w:val="15"/>
          <w:w w:val="101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问答系统，</w:t>
      </w:r>
      <w:r>
        <w:rPr>
          <w:color w:val="555555"/>
        </w:rPr>
        <w:t>vLLM</w:t>
      </w:r>
      <w:r>
        <w:rPr>
          <w:color w:val="555555"/>
          <w:spacing w:val="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3"/>
        </w:rPr>
        <w:t>私有化部署保证数据不出院内。</w:t>
      </w:r>
    </w:p>
    <w:p w14:paraId="48BA4161">
      <w:pPr>
        <w:spacing w:before="1" w:line="186" w:lineRule="auto"/>
        <w:ind w:left="33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sz w:val="19"/>
          <w:szCs w:val="19"/>
        </w:rPr>
        <w:t>核心技术：</w:t>
      </w:r>
    </w:p>
    <w:p w14:paraId="67D5EB55">
      <w:pPr>
        <w:pStyle w:val="2"/>
        <w:spacing w:before="76" w:line="187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3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2"/>
        </w:rPr>
        <w:t>多格式文档处理管线：解析、</w:t>
      </w:r>
      <w:r>
        <w:rPr>
          <w:rFonts w:ascii="微软雅黑" w:hAnsi="微软雅黑" w:eastAsia="微软雅黑" w:cs="微软雅黑"/>
          <w:color w:val="555555"/>
          <w:spacing w:val="19"/>
        </w:rPr>
        <w:t xml:space="preserve"> </w:t>
      </w:r>
      <w:r>
        <w:rPr>
          <w:color w:val="555555"/>
        </w:rPr>
        <w:t>PaddleOCR</w:t>
      </w:r>
      <w:r>
        <w:rPr>
          <w:color w:val="555555"/>
          <w:spacing w:val="2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>数字化、语义分块、</w:t>
      </w:r>
      <w:r>
        <w:rPr>
          <w:rFonts w:ascii="微软雅黑" w:hAnsi="微软雅黑" w:eastAsia="微软雅黑" w:cs="微软雅黑"/>
          <w:color w:val="555555"/>
          <w:spacing w:val="1"/>
        </w:rPr>
        <w:t>敏感字段脱敏；</w:t>
      </w:r>
    </w:p>
    <w:p w14:paraId="1ADE5C0C">
      <w:pPr>
        <w:pStyle w:val="2"/>
        <w:spacing w:before="76" w:line="187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1"/>
        </w:rPr>
        <w:t xml:space="preserve">  </w:t>
      </w:r>
      <w:r>
        <w:rPr>
          <w:color w:val="555555"/>
        </w:rPr>
        <w:t>BM</w:t>
      </w:r>
      <w:r>
        <w:rPr>
          <w:color w:val="555555"/>
          <w:spacing w:val="2"/>
        </w:rPr>
        <w:t>25 +</w:t>
      </w:r>
      <w:r>
        <w:rPr>
          <w:color w:val="555555"/>
          <w:spacing w:val="19"/>
          <w:w w:val="101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向量双路混合检索 </w:t>
      </w:r>
      <w:r>
        <w:rPr>
          <w:color w:val="555555"/>
          <w:spacing w:val="2"/>
        </w:rPr>
        <w:t>+</w:t>
      </w:r>
      <w:r>
        <w:rPr>
          <w:color w:val="555555"/>
          <w:spacing w:val="17"/>
        </w:rPr>
        <w:t xml:space="preserve"> </w:t>
      </w:r>
      <w:r>
        <w:rPr>
          <w:color w:val="555555"/>
        </w:rPr>
        <w:t>Rerank</w:t>
      </w:r>
      <w:r>
        <w:rPr>
          <w:color w:val="555555"/>
          <w:spacing w:val="2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>精排，解决</w:t>
      </w:r>
      <w:r>
        <w:rPr>
          <w:color w:val="555555"/>
          <w:spacing w:val="2"/>
        </w:rPr>
        <w:t>“</w:t>
      </w:r>
      <w:r>
        <w:rPr>
          <w:rFonts w:ascii="微软雅黑" w:hAnsi="微软雅黑" w:eastAsia="微软雅黑" w:cs="微软雅黑"/>
          <w:color w:val="555555"/>
          <w:spacing w:val="2"/>
        </w:rPr>
        <w:t xml:space="preserve">专业术语 </w:t>
      </w:r>
      <w:r>
        <w:rPr>
          <w:color w:val="555555"/>
          <w:spacing w:val="2"/>
        </w:rPr>
        <w:t>+</w:t>
      </w:r>
      <w:r>
        <w:rPr>
          <w:color w:val="555555"/>
          <w:spacing w:val="23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2"/>
        </w:rPr>
        <w:t>口语化表述并存</w:t>
      </w:r>
      <w:r>
        <w:rPr>
          <w:color w:val="555555"/>
          <w:spacing w:val="2"/>
        </w:rPr>
        <w:t>”</w:t>
      </w:r>
      <w:r>
        <w:rPr>
          <w:rFonts w:ascii="微软雅黑" w:hAnsi="微软雅黑" w:eastAsia="微软雅黑" w:cs="微软雅黑"/>
          <w:color w:val="555555"/>
          <w:spacing w:val="2"/>
        </w:rPr>
        <w:t>的召回问题；</w:t>
      </w:r>
    </w:p>
    <w:p w14:paraId="22EEBD71">
      <w:pPr>
        <w:pStyle w:val="2"/>
        <w:spacing w:before="76" w:line="187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1"/>
        </w:rPr>
        <w:t xml:space="preserve">  </w:t>
      </w:r>
      <w:r>
        <w:rPr>
          <w:color w:val="555555"/>
        </w:rPr>
        <w:t>Neo</w:t>
      </w:r>
      <w:r>
        <w:rPr>
          <w:color w:val="555555"/>
          <w:spacing w:val="3"/>
        </w:rPr>
        <w:t xml:space="preserve">4j </w:t>
      </w:r>
      <w:r>
        <w:rPr>
          <w:rFonts w:ascii="微软雅黑" w:hAnsi="微软雅黑" w:eastAsia="微软雅黑" w:cs="微软雅黑"/>
          <w:color w:val="555555"/>
          <w:spacing w:val="3"/>
        </w:rPr>
        <w:t>知识图谱事实校验，用药禁忌与相互作用冲突即拦</w:t>
      </w:r>
      <w:r>
        <w:rPr>
          <w:rFonts w:ascii="微软雅黑" w:hAnsi="微软雅黑" w:eastAsia="微软雅黑" w:cs="微软雅黑"/>
          <w:color w:val="555555"/>
          <w:spacing w:val="2"/>
        </w:rPr>
        <w:t>截；</w:t>
      </w:r>
    </w:p>
    <w:p w14:paraId="2D8A9BEE">
      <w:pPr>
        <w:pStyle w:val="2"/>
        <w:spacing w:before="75" w:line="188" w:lineRule="auto"/>
        <w:ind w:left="452"/>
        <w:rPr>
          <w:rFonts w:ascii="微软雅黑" w:hAnsi="微软雅黑" w:eastAsia="微软雅黑" w:cs="微软雅黑"/>
        </w:rPr>
      </w:pPr>
      <w:r>
        <w:rPr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5"/>
          <w:w w:val="101"/>
        </w:rPr>
        <w:t xml:space="preserve">  </w:t>
      </w:r>
      <w:r>
        <w:rPr>
          <w:color w:val="555555"/>
        </w:rPr>
        <w:t>LangGraph</w:t>
      </w:r>
      <w:r>
        <w:rPr>
          <w:color w:val="555555"/>
          <w:spacing w:val="6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6"/>
        </w:rPr>
        <w:t>编排</w:t>
      </w:r>
      <w:r>
        <w:rPr>
          <w:color w:val="555555"/>
        </w:rPr>
        <w:t>Agentic</w:t>
      </w:r>
      <w:r>
        <w:rPr>
          <w:color w:val="555555"/>
          <w:spacing w:val="17"/>
        </w:rPr>
        <w:t xml:space="preserve"> </w:t>
      </w:r>
      <w:r>
        <w:rPr>
          <w:color w:val="555555"/>
        </w:rPr>
        <w:t>RAG</w:t>
      </w:r>
      <w:r>
        <w:rPr>
          <w:color w:val="555555"/>
          <w:spacing w:val="6"/>
        </w:rPr>
        <w:t xml:space="preserve"> </w:t>
      </w:r>
      <w:r>
        <w:rPr>
          <w:rFonts w:ascii="微软雅黑" w:hAnsi="微软雅黑" w:eastAsia="微软雅黑" w:cs="微软雅黑"/>
          <w:color w:val="555555"/>
          <w:spacing w:val="6"/>
        </w:rPr>
        <w:t>工作流，支持多跳检索与跨文档溯源；</w:t>
      </w:r>
    </w:p>
    <w:p w14:paraId="28865F73">
      <w:pPr>
        <w:pStyle w:val="2"/>
        <w:spacing w:before="76" w:line="187" w:lineRule="auto"/>
        <w:ind w:left="4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555555"/>
          <w:position w:val="5"/>
        </w:rPr>
        <w:drawing>
          <wp:inline distT="0" distB="0" distL="0" distR="0">
            <wp:extent cx="35560" cy="3556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3" cy="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pacing w:val="2"/>
        </w:rPr>
        <w:t xml:space="preserve">  </w:t>
      </w:r>
      <w:r>
        <w:rPr>
          <w:rFonts w:ascii="微软雅黑" w:hAnsi="微软雅黑" w:eastAsia="微软雅黑" w:cs="微软雅黑"/>
          <w:color w:val="555555"/>
          <w:spacing w:val="4"/>
        </w:rPr>
        <w:t xml:space="preserve">安全 </w:t>
      </w:r>
      <w:r>
        <w:rPr>
          <w:color w:val="555555"/>
        </w:rPr>
        <w:t>Harness</w:t>
      </w:r>
      <w:r>
        <w:rPr>
          <w:rFonts w:ascii="微软雅黑" w:hAnsi="微软雅黑" w:eastAsia="微软雅黑" w:cs="微软雅黑"/>
          <w:color w:val="555555"/>
          <w:spacing w:val="4"/>
        </w:rPr>
        <w:t>：低置信度拒答、强制引用溯源、双栏展示答</w:t>
      </w:r>
      <w:r>
        <w:rPr>
          <w:rFonts w:ascii="微软雅黑" w:hAnsi="微软雅黑" w:eastAsia="微软雅黑" w:cs="微软雅黑"/>
          <w:color w:val="555555"/>
          <w:spacing w:val="3"/>
        </w:rPr>
        <w:t>案与依据。</w:t>
      </w:r>
    </w:p>
    <w:p w14:paraId="612A3942">
      <w:pPr>
        <w:spacing w:before="78" w:line="180" w:lineRule="exact"/>
        <w:ind w:left="33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555555"/>
          <w:spacing w:val="-3"/>
          <w:position w:val="-1"/>
          <w:sz w:val="19"/>
          <w:szCs w:val="19"/>
        </w:rPr>
        <w:t>成果展示：</w:t>
      </w:r>
    </w:p>
    <w:p w14:paraId="192A0110">
      <w:pPr>
        <w:spacing w:line="180" w:lineRule="exact"/>
        <w:rPr>
          <w:rFonts w:ascii="微软雅黑" w:hAnsi="微软雅黑" w:eastAsia="微软雅黑" w:cs="微软雅黑"/>
          <w:sz w:val="19"/>
          <w:szCs w:val="19"/>
        </w:rPr>
        <w:sectPr>
          <w:headerReference r:id="rId6" w:type="default"/>
          <w:pgSz w:w="12303" w:h="17400"/>
          <w:pgMar w:top="1" w:right="752" w:bottom="123" w:left="600" w:header="0" w:footer="0" w:gutter="0"/>
          <w:cols w:space="720" w:num="1"/>
        </w:sectPr>
      </w:pPr>
    </w:p>
    <w:tbl>
      <w:tblPr>
        <w:tblStyle w:val="5"/>
        <w:tblW w:w="11235" w:type="dxa"/>
        <w:tblInd w:w="22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5"/>
      </w:tblGrid>
      <w:tr w14:paraId="468A0D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4" w:hRule="atLeast"/>
        </w:trPr>
        <w:tc>
          <w:tcPr>
            <w:tcW w:w="11235" w:type="dxa"/>
            <w:tcBorders>
              <w:left w:val="single" w:color="DDDDDD" w:sz="12" w:space="0"/>
              <w:bottom w:val="single" w:color="DDDDDD" w:sz="10" w:space="0"/>
            </w:tcBorders>
            <w:vAlign w:val="top"/>
          </w:tcPr>
          <w:p w14:paraId="588FB61B">
            <w:pPr>
              <w:pStyle w:val="6"/>
              <w:spacing w:before="58" w:line="187" w:lineRule="auto"/>
              <w:ind w:left="422"/>
            </w:pPr>
            <w:r>
              <w:pict>
                <v:shape id="_x0000_s1031" o:spid="_x0000_s1031" o:spt="202" type="#_x0000_t202" style="position:absolute;left:0pt;margin-left:19.5pt;margin-top:566.25pt;height:19.5pt;width:90pt;mso-position-horizontal-relative:page;mso-position-vertical-relative:page;z-index:251664384;mso-width-relative:page;mso-height-relative:page;" fillcolor="#333333" filled="t" stroked="f" coordsize="21600,21600" o:allowincell="f">
                  <v:path/>
                  <v:fill on="t" opacity="6270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BB66F7">
                        <w:pPr>
                          <w:spacing w:before="79" w:line="186" w:lineRule="auto"/>
                          <w:ind w:left="477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2"/>
                            <w:sz w:val="22"/>
                            <w:szCs w:val="22"/>
                          </w:rPr>
                          <w:t>自我评价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2" o:spid="_x0000_s1032" o:spt="202" type="#_x0000_t202" style="position:absolute;left:0pt;margin-left:19.5pt;margin-top:678.75pt;height:19.5pt;width:90pt;mso-position-horizontal-relative:page;mso-position-vertical-relative:page;z-index:251665408;mso-width-relative:page;mso-height-relative:page;" fillcolor="#333333" filled="t" stroked="f" coordsize="21600,21600" o:allowincell="f">
                  <v:path/>
                  <v:fill on="t" opacity="64765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A76B80">
                        <w:pPr>
                          <w:spacing w:before="79" w:line="186" w:lineRule="auto"/>
                          <w:ind w:left="452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4"/>
                            <w:sz w:val="22"/>
                            <w:szCs w:val="22"/>
                          </w:rPr>
                          <w:t>教育背景</w:t>
                        </w:r>
                      </w:p>
                    </w:txbxContent>
                  </v:textbox>
                </v:shape>
              </w:pict>
            </w: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9"/>
              </w:rPr>
              <w:t xml:space="preserve">  </w:t>
            </w:r>
            <w:r>
              <w:rPr>
                <w:color w:val="555555"/>
                <w:spacing w:val="3"/>
              </w:rPr>
              <w:t>四层防幻觉架构从机制层面抑制医疗幻觉，满足合规硬性要</w:t>
            </w:r>
            <w:r>
              <w:rPr>
                <w:color w:val="555555"/>
                <w:spacing w:val="2"/>
              </w:rPr>
              <w:t>求；</w:t>
            </w:r>
          </w:p>
          <w:p w14:paraId="29BFC538">
            <w:pPr>
              <w:pStyle w:val="6"/>
              <w:spacing w:before="39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17"/>
              </w:rPr>
              <w:t xml:space="preserve">  </w:t>
            </w:r>
            <w:r>
              <w:rPr>
                <w:color w:val="555555"/>
                <w:spacing w:val="3"/>
              </w:rPr>
              <w:t>医护查询从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color w:val="555555"/>
                <w:spacing w:val="3"/>
              </w:rPr>
              <w:t>翻指南十分钟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升级为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“3 </w:t>
            </w:r>
            <w:r>
              <w:rPr>
                <w:color w:val="555555"/>
                <w:spacing w:val="3"/>
              </w:rPr>
              <w:t>秒获得可溯源答案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；</w:t>
            </w:r>
          </w:p>
          <w:p w14:paraId="1DA80838">
            <w:pPr>
              <w:pStyle w:val="6"/>
              <w:spacing w:before="40" w:line="187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vLLM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+</w:t>
            </w:r>
            <w:r>
              <w:rPr>
                <w:rFonts w:ascii="Arial" w:hAnsi="Arial" w:eastAsia="Arial" w:cs="Arial"/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Docker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单卡私有化交付，形成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color w:val="555555"/>
                <w:spacing w:val="3"/>
              </w:rPr>
              <w:t>模型训练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→</w:t>
            </w:r>
            <w:r>
              <w:rPr>
                <w:color w:val="555555"/>
                <w:spacing w:val="3"/>
              </w:rPr>
              <w:t>系统交付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完整闭环。</w:t>
            </w:r>
          </w:p>
          <w:p w14:paraId="11F2BCEA">
            <w:pPr>
              <w:spacing w:line="286" w:lineRule="auto"/>
              <w:rPr>
                <w:rFonts w:ascii="Arial"/>
                <w:sz w:val="21"/>
              </w:rPr>
            </w:pPr>
          </w:p>
          <w:p w14:paraId="484ADAC6">
            <w:pPr>
              <w:pStyle w:val="6"/>
              <w:spacing w:before="90" w:line="183" w:lineRule="auto"/>
              <w:ind w:left="306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pacing w:val="2"/>
                <w:sz w:val="20"/>
                <w:szCs w:val="20"/>
              </w:rPr>
              <w:t>2023.11</w:t>
            </w:r>
            <w:r>
              <w:rPr>
                <w:rFonts w:ascii="Arial" w:hAnsi="Arial" w:eastAsia="Arial" w:cs="Arial"/>
                <w:color w:val="333333"/>
                <w:spacing w:val="36"/>
                <w:w w:val="101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  <w:sz w:val="20"/>
                <w:szCs w:val="20"/>
              </w:rPr>
              <w:t xml:space="preserve">-2024.02                         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chat</w:t>
            </w:r>
            <w:r>
              <w:rPr>
                <w:rFonts w:ascii="Arial" w:hAnsi="Arial" w:eastAsia="Arial" w:cs="Arial"/>
                <w:color w:val="333333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GL</w:t>
            </w:r>
            <w:r>
              <w:rPr>
                <w:rFonts w:ascii="Arial" w:hAnsi="Arial" w:eastAsia="Arial" w:cs="Arial"/>
                <w:color w:val="333333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</w:t>
            </w:r>
            <w:r>
              <w:rPr>
                <w:rFonts w:ascii="Arial" w:hAnsi="Arial" w:eastAsia="Arial" w:cs="Arial"/>
                <w:color w:val="333333"/>
                <w:spacing w:val="2"/>
                <w:sz w:val="20"/>
                <w:szCs w:val="20"/>
              </w:rPr>
              <w:t>2-6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color w:val="333333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LORA</w:t>
            </w:r>
            <w:r>
              <w:rPr>
                <w:rFonts w:ascii="Arial" w:hAnsi="Arial" w:eastAsia="Arial" w:cs="Arial"/>
                <w:color w:val="333333"/>
                <w:spacing w:val="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2"/>
                <w:sz w:val="21"/>
                <w:szCs w:val="21"/>
              </w:rPr>
              <w:t xml:space="preserve">医疗领域问答实验系统 </w:t>
            </w:r>
            <w:r>
              <w:rPr>
                <w:b/>
                <w:bCs/>
                <w:color w:val="333333"/>
                <w:spacing w:val="1"/>
                <w:sz w:val="21"/>
                <w:szCs w:val="21"/>
              </w:rPr>
              <w:t xml:space="preserve">                   大模型应用开发工程师</w:t>
            </w:r>
          </w:p>
          <w:p w14:paraId="72D298CE">
            <w:pPr>
              <w:pStyle w:val="6"/>
              <w:spacing w:before="106" w:line="231" w:lineRule="auto"/>
              <w:ind w:left="302"/>
              <w:rPr>
                <w:rFonts w:ascii="Arial" w:hAnsi="Arial" w:eastAsia="Arial" w:cs="Arial"/>
              </w:rPr>
            </w:pPr>
            <w:r>
              <w:rPr>
                <w:color w:val="555555"/>
                <w:spacing w:val="7"/>
              </w:rPr>
              <w:t>技术栈：</w:t>
            </w:r>
            <w:r>
              <w:rPr>
                <w:color w:val="55555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Python</w:t>
            </w:r>
            <w:r>
              <w:rPr>
                <w:color w:val="555555"/>
                <w:spacing w:val="7"/>
              </w:rPr>
              <w:t>、</w:t>
            </w:r>
            <w:r>
              <w:rPr>
                <w:color w:val="555555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PyTorch</w:t>
            </w:r>
            <w:r>
              <w:rPr>
                <w:color w:val="555555"/>
                <w:spacing w:val="7"/>
              </w:rPr>
              <w:t>、</w:t>
            </w:r>
            <w:r>
              <w:rPr>
                <w:color w:val="555555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HuggingFace</w:t>
            </w:r>
            <w:r>
              <w:rPr>
                <w:rFonts w:ascii="Arial" w:hAnsi="Arial" w:eastAsia="Arial" w:cs="Arial"/>
                <w:color w:val="555555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Transformers</w:t>
            </w:r>
            <w:r>
              <w:rPr>
                <w:color w:val="555555"/>
                <w:spacing w:val="7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PEFT</w:t>
            </w:r>
            <w:r>
              <w:rPr>
                <w:color w:val="555555"/>
                <w:spacing w:val="7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LoRA</w:t>
            </w:r>
            <w:r>
              <w:rPr>
                <w:color w:val="555555"/>
                <w:spacing w:val="7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ChatGLM</w:t>
            </w:r>
            <w:r>
              <w:rPr>
                <w:rFonts w:ascii="Arial" w:hAnsi="Arial" w:eastAsia="Arial" w:cs="Arial"/>
                <w:color w:val="555555"/>
                <w:spacing w:val="7"/>
              </w:rPr>
              <w:t>2-6B</w:t>
            </w:r>
            <w:r>
              <w:rPr>
                <w:color w:val="555555"/>
                <w:spacing w:val="7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pandas</w:t>
            </w:r>
            <w:r>
              <w:rPr>
                <w:color w:val="555555"/>
                <w:spacing w:val="7"/>
              </w:rPr>
              <w:t>、</w:t>
            </w:r>
            <w:r>
              <w:rPr>
                <w:rFonts w:ascii="Arial" w:hAnsi="Arial" w:eastAsia="Arial" w:cs="Arial"/>
                <w:color w:val="555555"/>
              </w:rPr>
              <w:t>CUDA</w:t>
            </w:r>
          </w:p>
          <w:p w14:paraId="3BDB1F6F">
            <w:pPr>
              <w:pStyle w:val="6"/>
              <w:spacing w:before="55" w:line="185" w:lineRule="auto"/>
              <w:ind w:left="304"/>
            </w:pPr>
            <w:r>
              <w:rPr>
                <w:color w:val="555555"/>
                <w:spacing w:val="-3"/>
              </w:rPr>
              <w:t>设计理念：</w:t>
            </w:r>
          </w:p>
          <w:p w14:paraId="6E74A1CB">
            <w:pPr>
              <w:pStyle w:val="6"/>
              <w:spacing w:before="76" w:line="243" w:lineRule="auto"/>
              <w:ind w:left="303" w:right="389" w:hanging="1"/>
            </w:pPr>
            <w:r>
              <w:rPr>
                <w:color w:val="555555"/>
                <w:spacing w:val="5"/>
              </w:rPr>
              <w:t xml:space="preserve">基于 </w:t>
            </w:r>
            <w:r>
              <w:rPr>
                <w:rFonts w:ascii="Arial" w:hAnsi="Arial" w:eastAsia="Arial" w:cs="Arial"/>
                <w:color w:val="555555"/>
              </w:rPr>
              <w:t>ChatGLM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2-6B </w:t>
            </w:r>
            <w:r>
              <w:rPr>
                <w:color w:val="555555"/>
                <w:spacing w:val="5"/>
              </w:rPr>
              <w:t xml:space="preserve">基座，采用 </w:t>
            </w:r>
            <w:r>
              <w:rPr>
                <w:rFonts w:ascii="Arial" w:hAnsi="Arial" w:eastAsia="Arial" w:cs="Arial"/>
                <w:color w:val="555555"/>
              </w:rPr>
              <w:t>LoRA</w:t>
            </w:r>
            <w:r>
              <w:rPr>
                <w:rFonts w:ascii="Arial" w:hAnsi="Arial" w:eastAsia="Arial" w:cs="Arial"/>
                <w:color w:val="555555"/>
                <w:spacing w:val="5"/>
              </w:rPr>
              <w:t xml:space="preserve"> </w:t>
            </w:r>
            <w:r>
              <w:rPr>
                <w:color w:val="555555"/>
                <w:spacing w:val="5"/>
              </w:rPr>
              <w:t>参数高效微调构建医疗问答系统，解决通用大模型缺乏垂直医疗知识、全参数微调算</w:t>
            </w:r>
            <w:r>
              <w:rPr>
                <w:color w:val="555555"/>
              </w:rPr>
              <w:t>力成本过高的问题。</w:t>
            </w:r>
          </w:p>
          <w:p w14:paraId="380912E2">
            <w:pPr>
              <w:pStyle w:val="6"/>
              <w:spacing w:before="2" w:line="186" w:lineRule="auto"/>
              <w:ind w:left="302"/>
            </w:pPr>
            <w:r>
              <w:rPr>
                <w:color w:val="555555"/>
                <w:spacing w:val="-3"/>
              </w:rPr>
              <w:t>核心技术：</w:t>
            </w:r>
          </w:p>
          <w:p w14:paraId="75A6B1EC">
            <w:pPr>
              <w:pStyle w:val="6"/>
              <w:spacing w:before="39" w:line="231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QADataset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>数据处理模块：</w:t>
            </w:r>
            <w:r>
              <w:rPr>
                <w:color w:val="555555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JSON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>解析、</w:t>
            </w:r>
            <w:r>
              <w:rPr>
                <w:color w:val="555555"/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prompt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 xml:space="preserve">组装、长度截断、 </w:t>
            </w:r>
            <w:r>
              <w:rPr>
                <w:rFonts w:ascii="Arial" w:hAnsi="Arial" w:eastAsia="Arial" w:cs="Arial"/>
                <w:color w:val="555555"/>
              </w:rPr>
              <w:t>padding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 xml:space="preserve">对齐与 </w:t>
            </w:r>
            <w:r>
              <w:rPr>
                <w:rFonts w:ascii="Arial" w:hAnsi="Arial" w:eastAsia="Arial" w:cs="Arial"/>
                <w:color w:val="555555"/>
              </w:rPr>
              <w:t>label</w:t>
            </w:r>
            <w:r>
              <w:rPr>
                <w:rFonts w:ascii="Arial" w:hAnsi="Arial" w:eastAsia="Arial" w:cs="Arial"/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1"/>
              </w:rPr>
              <w:t>掩码；</w:t>
            </w:r>
          </w:p>
          <w:p w14:paraId="40C49103">
            <w:pPr>
              <w:pStyle w:val="6"/>
              <w:spacing w:before="16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PEFT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 xml:space="preserve">将 </w:t>
            </w:r>
            <w:r>
              <w:rPr>
                <w:rFonts w:ascii="Arial" w:hAnsi="Arial" w:eastAsia="Arial" w:cs="Arial"/>
                <w:color w:val="555555"/>
              </w:rPr>
              <w:t>LoRA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 xml:space="preserve">旁路注入自注意力层，冻结主干仅训练约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0.033% </w:t>
            </w:r>
            <w:r>
              <w:rPr>
                <w:color w:val="555555"/>
                <w:spacing w:val="3"/>
              </w:rPr>
              <w:t>参数；</w:t>
            </w:r>
          </w:p>
          <w:p w14:paraId="33E59EA7">
            <w:pPr>
              <w:pStyle w:val="6"/>
              <w:spacing w:before="40" w:line="188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AdamW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+ </w:t>
            </w:r>
            <w:r>
              <w:rPr>
                <w:color w:val="555555"/>
                <w:spacing w:val="3"/>
              </w:rPr>
              <w:t xml:space="preserve">梯度累积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 xml:space="preserve">半精度训练 </w:t>
            </w:r>
            <w:r>
              <w:rPr>
                <w:rFonts w:ascii="Arial" w:hAnsi="Arial" w:eastAsia="Arial" w:cs="Arial"/>
                <w:color w:val="555555"/>
              </w:rPr>
              <w:t>Pipeline</w:t>
            </w:r>
            <w:r>
              <w:rPr>
                <w:rFonts w:ascii="Arial" w:hAnsi="Arial" w:eastAsia="Arial" w:cs="Arial"/>
                <w:color w:val="555555"/>
                <w:spacing w:val="-23"/>
              </w:rPr>
              <w:t xml:space="preserve"> </w:t>
            </w:r>
            <w:r>
              <w:rPr>
                <w:color w:val="555555"/>
                <w:spacing w:val="3"/>
              </w:rPr>
              <w:t>，</w:t>
            </w:r>
            <w:r>
              <w:rPr>
                <w:rFonts w:ascii="Arial" w:hAnsi="Arial" w:eastAsia="Arial" w:cs="Arial"/>
                <w:color w:val="555555"/>
              </w:rPr>
              <w:t>ROUGE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-L</w:t>
            </w:r>
            <w:r>
              <w:rPr>
                <w:rFonts w:ascii="Arial" w:hAnsi="Arial" w:eastAsia="Arial" w:cs="Arial"/>
                <w:color w:val="555555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>人工</w:t>
            </w:r>
            <w:r>
              <w:rPr>
                <w:color w:val="555555"/>
                <w:spacing w:val="2"/>
              </w:rPr>
              <w:t>抽检双重评估；</w:t>
            </w:r>
          </w:p>
          <w:p w14:paraId="549E1046">
            <w:pPr>
              <w:pStyle w:val="6"/>
              <w:spacing w:before="75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5"/>
              </w:rPr>
              <w:t xml:space="preserve">  </w:t>
            </w:r>
            <w:r>
              <w:rPr>
                <w:color w:val="555555"/>
                <w:spacing w:val="3"/>
              </w:rPr>
              <w:t>安全兜底：无法确认病症输出就医建议而非确定性诊断。</w:t>
            </w:r>
          </w:p>
          <w:p w14:paraId="1311F28F">
            <w:pPr>
              <w:pStyle w:val="6"/>
              <w:spacing w:before="79" w:line="185" w:lineRule="auto"/>
              <w:ind w:left="301"/>
            </w:pPr>
            <w:r>
              <w:rPr>
                <w:color w:val="555555"/>
                <w:spacing w:val="-3"/>
              </w:rPr>
              <w:t>成果展示：</w:t>
            </w:r>
          </w:p>
          <w:p w14:paraId="2271BAFE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10"/>
              </w:rPr>
              <w:t xml:space="preserve">  </w:t>
            </w:r>
            <w:r>
              <w:rPr>
                <w:color w:val="555555"/>
                <w:spacing w:val="2"/>
              </w:rPr>
              <w:t xml:space="preserve">单卡即可微调 </w:t>
            </w:r>
            <w:r>
              <w:rPr>
                <w:rFonts w:ascii="Arial" w:hAnsi="Arial" w:eastAsia="Arial" w:cs="Arial"/>
                <w:color w:val="555555"/>
                <w:spacing w:val="2"/>
              </w:rPr>
              <w:t xml:space="preserve">6B </w:t>
            </w:r>
            <w:r>
              <w:rPr>
                <w:color w:val="555555"/>
                <w:spacing w:val="2"/>
              </w:rPr>
              <w:t>模型，显著降低显存与算力门槛；</w:t>
            </w:r>
          </w:p>
          <w:p w14:paraId="18B9B9CF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8"/>
              </w:rPr>
              <w:t xml:space="preserve">  </w:t>
            </w:r>
            <w:r>
              <w:rPr>
                <w:color w:val="555555"/>
                <w:spacing w:val="3"/>
              </w:rPr>
              <w:t>打通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color w:val="555555"/>
                <w:spacing w:val="3"/>
              </w:rPr>
              <w:t>数据预处理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→</w:t>
            </w:r>
            <w:r>
              <w:rPr>
                <w:color w:val="555555"/>
                <w:spacing w:val="3"/>
              </w:rPr>
              <w:t>微调训练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→</w:t>
            </w:r>
            <w:r>
              <w:rPr>
                <w:color w:val="555555"/>
                <w:spacing w:val="3"/>
              </w:rPr>
              <w:t>量化评估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→</w:t>
            </w:r>
            <w:r>
              <w:rPr>
                <w:color w:val="555555"/>
                <w:spacing w:val="3"/>
              </w:rPr>
              <w:t>推理对话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全链路闭环；</w:t>
            </w:r>
          </w:p>
          <w:p w14:paraId="1A79F1AA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2"/>
              </w:rPr>
              <w:t xml:space="preserve">  </w:t>
            </w:r>
            <w:r>
              <w:rPr>
                <w:color w:val="555555"/>
                <w:spacing w:val="3"/>
              </w:rPr>
              <w:t>输出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“</w:t>
            </w:r>
            <w:r>
              <w:rPr>
                <w:color w:val="555555"/>
                <w:spacing w:val="3"/>
              </w:rPr>
              <w:t xml:space="preserve">诊断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 xml:space="preserve">用药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>生活建议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>”</w:t>
            </w:r>
            <w:r>
              <w:rPr>
                <w:color w:val="555555"/>
                <w:spacing w:val="3"/>
              </w:rPr>
              <w:t>结构化回答，验证领域知识注</w:t>
            </w:r>
            <w:r>
              <w:rPr>
                <w:color w:val="555555"/>
                <w:spacing w:val="2"/>
              </w:rPr>
              <w:t>入有效性。</w:t>
            </w:r>
          </w:p>
          <w:p w14:paraId="31703254">
            <w:pPr>
              <w:spacing w:line="285" w:lineRule="auto"/>
              <w:rPr>
                <w:rFonts w:ascii="Arial"/>
                <w:sz w:val="21"/>
              </w:rPr>
            </w:pPr>
          </w:p>
          <w:p w14:paraId="08FF9497">
            <w:pPr>
              <w:pStyle w:val="6"/>
              <w:spacing w:before="90" w:line="184" w:lineRule="auto"/>
              <w:ind w:left="306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pacing w:val="1"/>
                <w:position w:val="1"/>
                <w:sz w:val="22"/>
                <w:szCs w:val="22"/>
              </w:rPr>
              <w:t xml:space="preserve">2023.08-2023.10                            </w:t>
            </w:r>
            <w:r>
              <w:rPr>
                <w:b/>
                <w:bCs/>
                <w:color w:val="333333"/>
                <w:spacing w:val="1"/>
                <w:position w:val="-1"/>
                <w:sz w:val="21"/>
                <w:szCs w:val="21"/>
              </w:rPr>
              <w:t xml:space="preserve">手办垂直智能客服与选品中台                                              </w:t>
            </w:r>
            <w:r>
              <w:rPr>
                <w:b/>
                <w:bCs/>
                <w:color w:val="333333"/>
                <w:position w:val="-1"/>
                <w:sz w:val="21"/>
                <w:szCs w:val="21"/>
              </w:rPr>
              <w:t xml:space="preserve">           核心研发</w:t>
            </w:r>
          </w:p>
          <w:p w14:paraId="787C0391">
            <w:pPr>
              <w:pStyle w:val="6"/>
              <w:spacing w:before="160" w:line="186" w:lineRule="auto"/>
              <w:ind w:left="302"/>
              <w:rPr>
                <w:rFonts w:ascii="Arial" w:hAnsi="Arial" w:eastAsia="Arial" w:cs="Arial"/>
              </w:rPr>
            </w:pPr>
            <w:r>
              <w:rPr>
                <w:color w:val="555555"/>
                <w:spacing w:val="3"/>
              </w:rPr>
              <w:t>技术栈：</w:t>
            </w:r>
            <w:r>
              <w:rPr>
                <w:color w:val="55555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Python</w:t>
            </w:r>
            <w:r>
              <w:rPr>
                <w:color w:val="555555"/>
                <w:spacing w:val="3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FastAPl</w:t>
            </w:r>
            <w:r>
              <w:rPr>
                <w:color w:val="555555"/>
                <w:spacing w:val="3"/>
              </w:rPr>
              <w:t>、</w:t>
            </w:r>
            <w:r>
              <w:rPr>
                <w:color w:val="555555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REST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APl</w:t>
            </w:r>
            <w:r>
              <w:rPr>
                <w:color w:val="555555"/>
                <w:spacing w:val="3"/>
              </w:rPr>
              <w:t>、规则引擎、</w:t>
            </w:r>
            <w:r>
              <w:rPr>
                <w:color w:val="555555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APl</w:t>
            </w:r>
          </w:p>
          <w:p w14:paraId="122E97BE">
            <w:pPr>
              <w:pStyle w:val="6"/>
              <w:spacing w:before="78" w:line="185" w:lineRule="auto"/>
              <w:ind w:left="304"/>
            </w:pPr>
            <w:r>
              <w:rPr>
                <w:color w:val="555555"/>
                <w:spacing w:val="-3"/>
              </w:rPr>
              <w:t>设计理念：</w:t>
            </w:r>
          </w:p>
          <w:p w14:paraId="7A09D5D5">
            <w:pPr>
              <w:pStyle w:val="6"/>
              <w:spacing w:before="76" w:line="243" w:lineRule="auto"/>
              <w:ind w:left="304" w:right="449" w:firstLine="1"/>
            </w:pPr>
            <w:r>
              <w:rPr>
                <w:color w:val="555555"/>
                <w:spacing w:val="4"/>
              </w:rPr>
              <w:t>面向手办垂直电商客服场景，构建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“</w:t>
            </w:r>
            <w:r>
              <w:rPr>
                <w:color w:val="555555"/>
                <w:spacing w:val="4"/>
              </w:rPr>
              <w:t>先选商品、再进入客服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”</w:t>
            </w:r>
            <w:r>
              <w:rPr>
                <w:color w:val="555555"/>
                <w:spacing w:val="4"/>
              </w:rPr>
              <w:t>的服务流程，采用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“</w:t>
            </w:r>
            <w:r>
              <w:rPr>
                <w:color w:val="555555"/>
                <w:spacing w:val="4"/>
              </w:rPr>
              <w:t xml:space="preserve">规则分流 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+</w:t>
            </w:r>
            <w:r>
              <w:rPr>
                <w:rFonts w:ascii="Arial" w:hAnsi="Arial" w:eastAsia="Arial" w:cs="Arial"/>
                <w:color w:val="555555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 xml:space="preserve"> </w:t>
            </w:r>
            <w:r>
              <w:rPr>
                <w:color w:val="555555"/>
                <w:spacing w:val="4"/>
              </w:rPr>
              <w:t>兜底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”</w:t>
            </w:r>
            <w:r>
              <w:rPr>
                <w:color w:val="555555"/>
                <w:spacing w:val="4"/>
              </w:rPr>
              <w:t>混合应答，兼顾响应效</w:t>
            </w:r>
            <w:r>
              <w:rPr>
                <w:color w:val="555555"/>
                <w:spacing w:val="-2"/>
              </w:rPr>
              <w:t>率与答案可控。</w:t>
            </w:r>
          </w:p>
          <w:p w14:paraId="011F5F7A">
            <w:pPr>
              <w:pStyle w:val="6"/>
              <w:spacing w:before="1" w:line="186" w:lineRule="auto"/>
              <w:ind w:left="302"/>
            </w:pPr>
            <w:r>
              <w:rPr>
                <w:color w:val="555555"/>
                <w:spacing w:val="-3"/>
              </w:rPr>
              <w:t>核心技术：</w:t>
            </w:r>
          </w:p>
          <w:p w14:paraId="64791CC1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1"/>
              </w:rPr>
              <w:t xml:space="preserve">  </w:t>
            </w:r>
            <w:r>
              <w:rPr>
                <w:color w:val="555555"/>
                <w:spacing w:val="3"/>
              </w:rPr>
              <w:t xml:space="preserve">会话前置绑定商品 </w:t>
            </w:r>
            <w:r>
              <w:rPr>
                <w:rFonts w:ascii="Arial" w:hAnsi="Arial" w:eastAsia="Arial" w:cs="Arial"/>
                <w:color w:val="555555"/>
              </w:rPr>
              <w:t>SKU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上下文，规避指代歧义；</w:t>
            </w:r>
          </w:p>
          <w:p w14:paraId="24D3DF96">
            <w:pPr>
              <w:pStyle w:val="6"/>
              <w:spacing w:before="39" w:line="236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2"/>
              </w:rPr>
              <w:t xml:space="preserve">  </w:t>
            </w:r>
            <w:r>
              <w:rPr>
                <w:color w:val="555555"/>
                <w:spacing w:val="4"/>
              </w:rPr>
              <w:t>规则引擎分流标准问题（订单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>发货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>预售</w:t>
            </w:r>
            <w:r>
              <w:rPr>
                <w:rFonts w:ascii="Arial" w:hAnsi="Arial" w:eastAsia="Arial" w:cs="Arial"/>
                <w:color w:val="555555"/>
                <w:spacing w:val="4"/>
              </w:rPr>
              <w:t>/</w:t>
            </w:r>
            <w:r>
              <w:rPr>
                <w:color w:val="555555"/>
                <w:spacing w:val="4"/>
              </w:rPr>
              <w:t>售后</w:t>
            </w:r>
            <w:r>
              <w:rPr>
                <w:color w:val="555555"/>
                <w:spacing w:val="5"/>
              </w:rPr>
              <w:t>），</w:t>
            </w:r>
            <w:r>
              <w:rPr>
                <w:color w:val="555555"/>
                <w:spacing w:val="3"/>
              </w:rPr>
              <w:t xml:space="preserve">未命中自动降级 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>兜底；</w:t>
            </w:r>
          </w:p>
          <w:p w14:paraId="43468949">
            <w:pPr>
              <w:pStyle w:val="6"/>
              <w:spacing w:before="46" w:line="187" w:lineRule="auto"/>
              <w:ind w:left="422"/>
            </w:pPr>
            <w:r>
              <w:rPr>
                <w:rFonts w:ascii="Arial" w:hAnsi="Arial" w:eastAsia="Arial" w:cs="Arial"/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55555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color w:val="555555"/>
              </w:rPr>
              <w:t>LLM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 </w:t>
            </w:r>
            <w:r>
              <w:rPr>
                <w:color w:val="555555"/>
                <w:spacing w:val="3"/>
              </w:rPr>
              <w:t xml:space="preserve">约束生成 </w:t>
            </w:r>
            <w:r>
              <w:rPr>
                <w:rFonts w:ascii="Arial" w:hAnsi="Arial" w:eastAsia="Arial" w:cs="Arial"/>
                <w:color w:val="555555"/>
                <w:spacing w:val="3"/>
              </w:rPr>
              <w:t xml:space="preserve">+ </w:t>
            </w:r>
            <w:r>
              <w:rPr>
                <w:color w:val="555555"/>
                <w:spacing w:val="3"/>
              </w:rPr>
              <w:t>超范围转人工，争议会话携带完整上下文转人工；</w:t>
            </w:r>
          </w:p>
          <w:p w14:paraId="524EF89D">
            <w:pPr>
              <w:pStyle w:val="6"/>
              <w:spacing w:before="75" w:line="188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4"/>
              </w:rPr>
              <w:t xml:space="preserve">  </w:t>
            </w:r>
            <w:r>
              <w:rPr>
                <w:color w:val="555555"/>
                <w:spacing w:val="3"/>
              </w:rPr>
              <w:t>会话与意图命中全量落库，高频问题反哺规则库迭代。</w:t>
            </w:r>
          </w:p>
          <w:p w14:paraId="6259EB99">
            <w:pPr>
              <w:pStyle w:val="6"/>
              <w:spacing w:before="79" w:line="185" w:lineRule="auto"/>
              <w:ind w:left="301"/>
            </w:pPr>
            <w:r>
              <w:rPr>
                <w:color w:val="555555"/>
                <w:spacing w:val="-3"/>
              </w:rPr>
              <w:t>成果展示：</w:t>
            </w:r>
          </w:p>
          <w:p w14:paraId="7640A31E">
            <w:pPr>
              <w:pStyle w:val="6"/>
              <w:spacing w:before="74" w:line="188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4"/>
              </w:rPr>
              <w:t xml:space="preserve">  </w:t>
            </w:r>
            <w:r>
              <w:rPr>
                <w:color w:val="555555"/>
                <w:spacing w:val="3"/>
              </w:rPr>
              <w:t>标准问题秒级确定性响应，人工客服介入量明显降低；</w:t>
            </w:r>
          </w:p>
          <w:p w14:paraId="58C6D863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6"/>
              </w:rPr>
              <w:t xml:space="preserve">  </w:t>
            </w:r>
            <w:r>
              <w:rPr>
                <w:color w:val="555555"/>
                <w:spacing w:val="2"/>
              </w:rPr>
              <w:t>约束生成从机制上抑制商品信息幻觉；</w:t>
            </w:r>
          </w:p>
          <w:p w14:paraId="5D0D8BDB">
            <w:pPr>
              <w:pStyle w:val="6"/>
              <w:spacing w:before="76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6"/>
              </w:rPr>
              <w:t xml:space="preserve">  </w:t>
            </w:r>
            <w:r>
              <w:rPr>
                <w:color w:val="555555"/>
                <w:spacing w:val="1"/>
              </w:rPr>
              <w:t>咨询热度数据支撑选品决策。</w:t>
            </w:r>
          </w:p>
        </w:tc>
      </w:tr>
      <w:tr w14:paraId="3197DA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4" w:hRule="atLeast"/>
        </w:trPr>
        <w:tc>
          <w:tcPr>
            <w:tcW w:w="11235" w:type="dxa"/>
            <w:tcBorders>
              <w:top w:val="single" w:color="DDDDDD" w:sz="10" w:space="0"/>
              <w:left w:val="single" w:color="DDDDDD" w:sz="12" w:space="0"/>
              <w:bottom w:val="single" w:color="DDDDDD" w:sz="10" w:space="0"/>
            </w:tcBorders>
            <w:vAlign w:val="top"/>
          </w:tcPr>
          <w:p w14:paraId="6E1E0A56">
            <w:pPr>
              <w:spacing w:line="368" w:lineRule="auto"/>
              <w:rPr>
                <w:rFonts w:ascii="Arial"/>
                <w:sz w:val="21"/>
              </w:rPr>
            </w:pPr>
          </w:p>
          <w:p w14:paraId="4E7CC83B">
            <w:pPr>
              <w:pStyle w:val="6"/>
              <w:spacing w:before="82" w:line="188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10"/>
              </w:rPr>
              <w:t xml:space="preserve">  </w:t>
            </w:r>
            <w:r>
              <w:rPr>
                <w:color w:val="555555"/>
                <w:spacing w:val="3"/>
              </w:rPr>
              <w:t>对结果负责：项目不满足于功能实现，跟进到部署上线与使用反馈；</w:t>
            </w:r>
          </w:p>
          <w:p w14:paraId="10680CE0">
            <w:pPr>
              <w:pStyle w:val="6"/>
              <w:spacing w:before="74" w:line="188" w:lineRule="auto"/>
              <w:ind w:left="422"/>
            </w:pPr>
            <w:r>
              <w:rPr>
                <w:color w:val="555555"/>
                <w:position w:val="4"/>
              </w:rPr>
              <w:drawing>
                <wp:inline distT="0" distB="0" distL="0" distR="0">
                  <wp:extent cx="35560" cy="3556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4"/>
              </w:rPr>
              <w:t xml:space="preserve">  工程风格严谨：写代码先想失败场景，幂等、事务一致性、审计日志等防御性设计与测试压测是交付标配；</w:t>
            </w:r>
          </w:p>
          <w:p w14:paraId="2F9A82C9">
            <w:pPr>
              <w:pStyle w:val="6"/>
              <w:spacing w:before="75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3"/>
              </w:rPr>
              <w:t xml:space="preserve">  </w:t>
            </w:r>
            <w:r>
              <w:rPr>
                <w:color w:val="555555"/>
                <w:spacing w:val="4"/>
              </w:rPr>
              <w:t>学习以落地为标准：新框架先小范围验证再引入，查</w:t>
            </w:r>
            <w:r>
              <w:rPr>
                <w:color w:val="555555"/>
                <w:spacing w:val="3"/>
              </w:rPr>
              <w:t>文档、读源码定位根因；</w:t>
            </w:r>
          </w:p>
          <w:p w14:paraId="3E08D7EA">
            <w:pPr>
              <w:pStyle w:val="6"/>
              <w:spacing w:before="75" w:line="187" w:lineRule="auto"/>
              <w:ind w:left="422"/>
            </w:pPr>
            <w:r>
              <w:rPr>
                <w:color w:val="555555"/>
                <w:position w:val="5"/>
              </w:rPr>
              <w:drawing>
                <wp:inline distT="0" distB="0" distL="0" distR="0">
                  <wp:extent cx="35560" cy="3556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" cy="3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pacing w:val="2"/>
              </w:rPr>
              <w:t xml:space="preserve">  </w:t>
            </w:r>
            <w:r>
              <w:rPr>
                <w:color w:val="555555"/>
                <w:spacing w:val="4"/>
              </w:rPr>
              <w:t>沟通先对齐再动手，善于把踩过的坑沉淀为评测体系与团队规范，适应迭代与多线并行</w:t>
            </w:r>
            <w:r>
              <w:rPr>
                <w:color w:val="555555"/>
                <w:spacing w:val="3"/>
              </w:rPr>
              <w:t>节奏。</w:t>
            </w:r>
          </w:p>
        </w:tc>
      </w:tr>
      <w:tr w14:paraId="6ECE82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235" w:type="dxa"/>
            <w:tcBorders>
              <w:top w:val="single" w:color="DDDDDD" w:sz="10" w:space="0"/>
              <w:left w:val="single" w:color="DDDDDD" w:sz="12" w:space="0"/>
            </w:tcBorders>
            <w:vAlign w:val="top"/>
          </w:tcPr>
          <w:p w14:paraId="1842E238">
            <w:pPr>
              <w:spacing w:line="321" w:lineRule="auto"/>
              <w:rPr>
                <w:rFonts w:ascii="Arial"/>
                <w:sz w:val="21"/>
              </w:rPr>
            </w:pPr>
          </w:p>
          <w:p w14:paraId="13B52153">
            <w:pPr>
              <w:pStyle w:val="6"/>
              <w:spacing w:before="90" w:line="221" w:lineRule="auto"/>
              <w:ind w:left="306"/>
              <w:rPr>
                <w:sz w:val="21"/>
                <w:szCs w:val="21"/>
              </w:rPr>
            </w:pPr>
            <w:bookmarkStart w:id="0" w:name="_GoBack"/>
            <w:bookmarkEnd w:id="0"/>
          </w:p>
        </w:tc>
      </w:tr>
    </w:tbl>
    <w:p w14:paraId="5058FFEF">
      <w:pPr>
        <w:pStyle w:val="2"/>
        <w:rPr>
          <w:sz w:val="21"/>
        </w:rPr>
      </w:pPr>
    </w:p>
    <w:sectPr>
      <w:pgSz w:w="12303" w:h="17400"/>
      <w:pgMar w:top="1" w:right="452" w:bottom="400" w:left="38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12FE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0740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C5276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3084</Words>
  <Characters>4278</Characters>
  <TotalTime>1</TotalTime>
  <ScaleCrop>false</ScaleCrop>
  <LinksUpToDate>false</LinksUpToDate>
  <CharactersWithSpaces>5352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2026-09-28T16:12:00Z</dcterms:created>
  <dc:creator>HUAWEI</dc:creator>
  <cp:keywords>78b329b8d12119d81H160t61E1ZZwY-5Wf6cWOKimvHWPxJi</cp:keywords>
  <cp:lastModifiedBy>WPS_1751342869</cp:lastModifiedBy>
  <dcterms:modified xsi:type="dcterms:W3CDTF">2026-09-28T08:16:14Z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2026-09-28T16:13:28Z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2052-12.1.0.28505</vt:lpwstr>
  </property>
  <property fmtid="{D5CDD505-2E9C-101B-9397-08002B2CF9AE}" pid="6" name="ICV">
    <vt:lpwstr>782819536AAF48FA9CDF529D75B96565_12</vt:lpwstr>
  </property>
</Properties>
</file>