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3217F" w:rsidRDefault="002037CB" w:rsidP="00042D8C">
      <w:pPr>
        <w:pStyle w:val="PlainText"/>
        <w:rPr>
          <w:rFonts w:ascii="Tahoma" w:hAnsi="Tahoma" w:cs="Tahoma"/>
          <w:b/>
          <w:sz w:val="32"/>
          <w:szCs w:val="32"/>
        </w:rPr>
      </w:pPr>
      <w:r w:rsidRPr="00B3217F">
        <w:rPr>
          <w:rFonts w:ascii="Tahoma" w:hAnsi="Tahoma" w:cs="Tahoma"/>
          <w:b/>
          <w:sz w:val="32"/>
          <w:szCs w:val="32"/>
        </w:rPr>
        <w:t>Build Additional DC</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Michael Spence</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2011-01-20</w:t>
      </w:r>
    </w:p>
    <w:p w:rsidR="00000000" w:rsidRPr="00B3217F" w:rsidRDefault="002037CB" w:rsidP="00042D8C">
      <w:pPr>
        <w:pStyle w:val="PlainText"/>
        <w:rPr>
          <w:rFonts w:ascii="Tahoma" w:hAnsi="Tahoma" w:cs="Tahoma"/>
          <w:sz w:val="20"/>
          <w:szCs w:val="20"/>
        </w:rPr>
      </w:pPr>
    </w:p>
    <w:p w:rsidR="00000000" w:rsidRPr="00B3217F" w:rsidRDefault="002037CB" w:rsidP="00042D8C">
      <w:pPr>
        <w:pStyle w:val="PlainText"/>
        <w:rPr>
          <w:rFonts w:ascii="Tahoma" w:hAnsi="Tahoma" w:cs="Tahoma"/>
          <w:sz w:val="20"/>
          <w:szCs w:val="20"/>
        </w:rPr>
      </w:pPr>
    </w:p>
    <w:p w:rsidR="00000000" w:rsidRPr="00B3217F" w:rsidRDefault="00B3217F" w:rsidP="00042D8C">
      <w:pPr>
        <w:pStyle w:val="PlainText"/>
        <w:rPr>
          <w:rFonts w:ascii="Tahoma" w:hAnsi="Tahoma" w:cs="Tahoma"/>
          <w:b/>
          <w:sz w:val="20"/>
          <w:szCs w:val="20"/>
        </w:rPr>
      </w:pPr>
      <w:r>
        <w:rPr>
          <w:rFonts w:ascii="Tahoma" w:hAnsi="Tahoma" w:cs="Tahoma"/>
          <w:b/>
          <w:sz w:val="20"/>
          <w:szCs w:val="20"/>
        </w:rPr>
        <w:t>Process Steps</w:t>
      </w:r>
    </w:p>
    <w:p w:rsidR="00000000" w:rsidRPr="00B3217F" w:rsidRDefault="002037CB" w:rsidP="00042D8C">
      <w:pPr>
        <w:pStyle w:val="PlainText"/>
        <w:rPr>
          <w:rFonts w:ascii="Tahoma" w:hAnsi="Tahoma" w:cs="Tahoma"/>
          <w:sz w:val="20"/>
          <w:szCs w:val="20"/>
        </w:rPr>
      </w:pP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Install 2003 Server R2</w:t>
      </w:r>
    </w:p>
    <w:p w:rsidR="00000000" w:rsidRPr="00B3217F" w:rsidRDefault="002037CB" w:rsidP="00042D8C">
      <w:pPr>
        <w:pStyle w:val="PlainText"/>
        <w:rPr>
          <w:rFonts w:ascii="Tahoma" w:hAnsi="Tahoma" w:cs="Tahoma"/>
          <w:sz w:val="20"/>
          <w:szCs w:val="20"/>
        </w:rPr>
      </w:pP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Install McAfee</w:t>
      </w:r>
    </w:p>
    <w:p w:rsidR="00000000" w:rsidRPr="00B3217F" w:rsidRDefault="002037CB" w:rsidP="00042D8C">
      <w:pPr>
        <w:pStyle w:val="PlainText"/>
        <w:rPr>
          <w:rFonts w:ascii="Tahoma" w:hAnsi="Tahoma" w:cs="Tahoma"/>
          <w:sz w:val="20"/>
          <w:szCs w:val="20"/>
        </w:rPr>
      </w:pP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Rum "</w:t>
      </w:r>
      <w:proofErr w:type="spellStart"/>
      <w:r w:rsidRPr="00B3217F">
        <w:rPr>
          <w:rFonts w:ascii="Courier New" w:hAnsi="Courier New" w:cs="Courier New"/>
          <w:sz w:val="20"/>
          <w:szCs w:val="20"/>
        </w:rPr>
        <w:t>dcpromo</w:t>
      </w:r>
      <w:proofErr w:type="spellEnd"/>
      <w:r w:rsidRPr="00B3217F">
        <w:rPr>
          <w:rFonts w:ascii="Tahoma" w:hAnsi="Tahoma" w:cs="Tahoma"/>
          <w:sz w:val="20"/>
          <w:szCs w:val="20"/>
        </w:rPr>
        <w:t>" and select "Additional DC" when asked (other options can be left as default)</w:t>
      </w:r>
    </w:p>
    <w:p w:rsidR="00000000" w:rsidRPr="00B3217F" w:rsidRDefault="002037CB" w:rsidP="00042D8C">
      <w:pPr>
        <w:pStyle w:val="PlainText"/>
        <w:rPr>
          <w:rFonts w:ascii="Tahoma" w:hAnsi="Tahoma" w:cs="Tahoma"/>
          <w:sz w:val="20"/>
          <w:szCs w:val="20"/>
        </w:rPr>
      </w:pP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Install DNS</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ab/>
        <w:t xml:space="preserve">- Add/Remove Programs -&gt; Windows Components -&gt; </w:t>
      </w:r>
      <w:r w:rsidRPr="00B3217F">
        <w:rPr>
          <w:rFonts w:ascii="Tahoma" w:hAnsi="Tahoma" w:cs="Tahoma"/>
          <w:sz w:val="20"/>
          <w:szCs w:val="20"/>
        </w:rPr>
        <w:t>Networking Services</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ab/>
        <w:t>- Add DNS Forwarders (see "</w:t>
      </w:r>
      <w:r w:rsidRPr="00B3217F">
        <w:rPr>
          <w:rFonts w:ascii="Courier New" w:hAnsi="Courier New" w:cs="Courier New"/>
          <w:sz w:val="20"/>
          <w:szCs w:val="20"/>
        </w:rPr>
        <w:t>DNS Forwarders List.txt</w:t>
      </w:r>
      <w:r w:rsidRPr="00B3217F">
        <w:rPr>
          <w:rFonts w:ascii="Tahoma" w:hAnsi="Tahoma" w:cs="Tahoma"/>
          <w:sz w:val="20"/>
          <w:szCs w:val="20"/>
        </w:rPr>
        <w:t>")</w:t>
      </w:r>
    </w:p>
    <w:p w:rsidR="00000000" w:rsidRPr="00B3217F" w:rsidRDefault="002037CB" w:rsidP="00042D8C">
      <w:pPr>
        <w:pStyle w:val="PlainText"/>
        <w:rPr>
          <w:rFonts w:ascii="Tahoma" w:hAnsi="Tahoma" w:cs="Tahoma"/>
          <w:sz w:val="20"/>
          <w:szCs w:val="20"/>
        </w:rPr>
      </w:pPr>
    </w:p>
    <w:p w:rsidR="00000000" w:rsidRPr="00B3217F" w:rsidRDefault="002037CB" w:rsidP="00042D8C">
      <w:pPr>
        <w:pStyle w:val="PlainText"/>
        <w:rPr>
          <w:rFonts w:ascii="Tahoma" w:hAnsi="Tahoma" w:cs="Tahoma"/>
          <w:sz w:val="20"/>
          <w:szCs w:val="20"/>
        </w:rPr>
      </w:pP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If this DC is to become PDC it will have to have FSMO roles transferred to it:</w:t>
      </w:r>
    </w:p>
    <w:p w:rsidR="00000000" w:rsidRPr="00B3217F" w:rsidRDefault="002037CB" w:rsidP="00042D8C">
      <w:pPr>
        <w:pStyle w:val="PlainText"/>
        <w:rPr>
          <w:rFonts w:ascii="Tahoma" w:hAnsi="Tahoma" w:cs="Tahoma"/>
          <w:sz w:val="20"/>
          <w:szCs w:val="20"/>
        </w:rPr>
      </w:pP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Before taking the PDC role</w:t>
      </w:r>
    </w:p>
    <w:p w:rsidR="00000000" w:rsidRPr="00B3217F" w:rsidRDefault="002037CB" w:rsidP="00042D8C">
      <w:pPr>
        <w:pStyle w:val="PlainText"/>
        <w:rPr>
          <w:rFonts w:ascii="Tahoma" w:hAnsi="Tahoma" w:cs="Tahoma"/>
          <w:sz w:val="20"/>
          <w:szCs w:val="20"/>
        </w:rPr>
      </w:pP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Set NTP Settings</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ab/>
        <w:t>- Run "</w:t>
      </w:r>
      <w:proofErr w:type="spellStart"/>
      <w:r w:rsidRPr="00B3217F">
        <w:rPr>
          <w:rFonts w:ascii="Courier New" w:hAnsi="Courier New" w:cs="Courier New"/>
          <w:sz w:val="20"/>
          <w:szCs w:val="20"/>
        </w:rPr>
        <w:t>regedit</w:t>
      </w:r>
      <w:proofErr w:type="spellEnd"/>
      <w:r w:rsidRPr="00B3217F">
        <w:rPr>
          <w:rFonts w:ascii="Tahoma" w:hAnsi="Tahoma" w:cs="Tahoma"/>
          <w:sz w:val="20"/>
          <w:szCs w:val="20"/>
        </w:rPr>
        <w:t>"</w:t>
      </w:r>
    </w:p>
    <w:p w:rsidR="00000000" w:rsidRPr="00B3217F" w:rsidRDefault="002037CB" w:rsidP="00042D8C">
      <w:pPr>
        <w:pStyle w:val="PlainText"/>
        <w:rPr>
          <w:rFonts w:ascii="Courier New" w:hAnsi="Courier New" w:cs="Courier New"/>
          <w:sz w:val="20"/>
          <w:szCs w:val="20"/>
        </w:rPr>
      </w:pPr>
      <w:r w:rsidRPr="00B3217F">
        <w:rPr>
          <w:rFonts w:ascii="Tahoma" w:hAnsi="Tahoma" w:cs="Tahoma"/>
          <w:sz w:val="20"/>
          <w:szCs w:val="20"/>
        </w:rPr>
        <w:tab/>
        <w:t xml:space="preserve">- </w:t>
      </w:r>
      <w:r w:rsidRPr="00B3217F">
        <w:rPr>
          <w:rFonts w:ascii="Courier New" w:hAnsi="Courier New" w:cs="Courier New"/>
          <w:sz w:val="20"/>
          <w:szCs w:val="20"/>
        </w:rPr>
        <w:t>HKLM\System\</w:t>
      </w:r>
      <w:proofErr w:type="spellStart"/>
      <w:r w:rsidRPr="00B3217F">
        <w:rPr>
          <w:rFonts w:ascii="Courier New" w:hAnsi="Courier New" w:cs="Courier New"/>
          <w:sz w:val="20"/>
          <w:szCs w:val="20"/>
        </w:rPr>
        <w:t>CurrentControlSet</w:t>
      </w:r>
      <w:proofErr w:type="spellEnd"/>
      <w:r w:rsidRPr="00B3217F">
        <w:rPr>
          <w:rFonts w:ascii="Courier New" w:hAnsi="Courier New" w:cs="Courier New"/>
          <w:sz w:val="20"/>
          <w:szCs w:val="20"/>
        </w:rPr>
        <w:t>\Servi</w:t>
      </w:r>
      <w:r w:rsidRPr="00B3217F">
        <w:rPr>
          <w:rFonts w:ascii="Courier New" w:hAnsi="Courier New" w:cs="Courier New"/>
          <w:sz w:val="20"/>
          <w:szCs w:val="20"/>
        </w:rPr>
        <w:t>ces\w32time\Parameters</w:t>
      </w:r>
    </w:p>
    <w:p w:rsidR="00000000" w:rsidRPr="00B3217F" w:rsidRDefault="002037CB" w:rsidP="00042D8C">
      <w:pPr>
        <w:pStyle w:val="PlainText"/>
        <w:rPr>
          <w:rFonts w:ascii="Courier New" w:hAnsi="Courier New" w:cs="Courier New"/>
          <w:sz w:val="20"/>
          <w:szCs w:val="20"/>
        </w:rPr>
      </w:pPr>
      <w:r w:rsidRPr="00B3217F">
        <w:rPr>
          <w:rFonts w:ascii="Courier New" w:hAnsi="Courier New" w:cs="Courier New"/>
          <w:sz w:val="20"/>
          <w:szCs w:val="20"/>
        </w:rPr>
        <w:tab/>
      </w:r>
      <w:r w:rsidRPr="00B3217F">
        <w:rPr>
          <w:rFonts w:ascii="Courier New" w:hAnsi="Courier New" w:cs="Courier New"/>
          <w:sz w:val="20"/>
          <w:szCs w:val="20"/>
        </w:rPr>
        <w:tab/>
        <w:t>[</w:t>
      </w:r>
      <w:proofErr w:type="spellStart"/>
      <w:r w:rsidRPr="00B3217F">
        <w:rPr>
          <w:rFonts w:ascii="Courier New" w:hAnsi="Courier New" w:cs="Courier New"/>
          <w:sz w:val="20"/>
          <w:szCs w:val="20"/>
        </w:rPr>
        <w:t>NtpServer</w:t>
      </w:r>
      <w:proofErr w:type="spellEnd"/>
      <w:r w:rsidRPr="00B3217F">
        <w:rPr>
          <w:rFonts w:ascii="Courier New" w:hAnsi="Courier New" w:cs="Courier New"/>
          <w:sz w:val="20"/>
          <w:szCs w:val="20"/>
        </w:rPr>
        <w:t xml:space="preserve">] </w:t>
      </w:r>
      <w:r w:rsidRPr="00B3217F">
        <w:rPr>
          <w:rFonts w:ascii="Courier New" w:hAnsi="Courier New" w:cs="Courier New"/>
          <w:sz w:val="20"/>
          <w:szCs w:val="20"/>
        </w:rPr>
        <w:tab/>
        <w:t>= ntp.adelaide.edu.au</w:t>
      </w:r>
      <w:proofErr w:type="gramStart"/>
      <w:r w:rsidRPr="00B3217F">
        <w:rPr>
          <w:rFonts w:ascii="Courier New" w:hAnsi="Courier New" w:cs="Courier New"/>
          <w:sz w:val="20"/>
          <w:szCs w:val="20"/>
        </w:rPr>
        <w:t>,0x1</w:t>
      </w:r>
      <w:proofErr w:type="gramEnd"/>
    </w:p>
    <w:p w:rsidR="00000000" w:rsidRPr="00B3217F" w:rsidRDefault="002037CB" w:rsidP="00042D8C">
      <w:pPr>
        <w:pStyle w:val="PlainText"/>
        <w:rPr>
          <w:rFonts w:ascii="Courier New" w:hAnsi="Courier New" w:cs="Courier New"/>
          <w:sz w:val="20"/>
          <w:szCs w:val="20"/>
        </w:rPr>
      </w:pPr>
      <w:r w:rsidRPr="00B3217F">
        <w:rPr>
          <w:rFonts w:ascii="Courier New" w:hAnsi="Courier New" w:cs="Courier New"/>
          <w:sz w:val="20"/>
          <w:szCs w:val="20"/>
        </w:rPr>
        <w:tab/>
      </w:r>
      <w:r w:rsidRPr="00B3217F">
        <w:rPr>
          <w:rFonts w:ascii="Courier New" w:hAnsi="Courier New" w:cs="Courier New"/>
          <w:sz w:val="20"/>
          <w:szCs w:val="20"/>
        </w:rPr>
        <w:tab/>
        <w:t>[Type]</w:t>
      </w:r>
      <w:r w:rsidRPr="00B3217F">
        <w:rPr>
          <w:rFonts w:ascii="Courier New" w:hAnsi="Courier New" w:cs="Courier New"/>
          <w:sz w:val="20"/>
          <w:szCs w:val="20"/>
        </w:rPr>
        <w:tab/>
      </w:r>
      <w:r w:rsidRPr="00B3217F">
        <w:rPr>
          <w:rFonts w:ascii="Courier New" w:hAnsi="Courier New" w:cs="Courier New"/>
          <w:sz w:val="20"/>
          <w:szCs w:val="20"/>
        </w:rPr>
        <w:tab/>
        <w:t>= NTP</w:t>
      </w:r>
    </w:p>
    <w:p w:rsidR="00000000" w:rsidRPr="00B3217F" w:rsidRDefault="002037CB" w:rsidP="00042D8C">
      <w:pPr>
        <w:pStyle w:val="PlainText"/>
        <w:rPr>
          <w:rFonts w:ascii="Courier New" w:hAnsi="Courier New" w:cs="Courier New"/>
          <w:sz w:val="20"/>
          <w:szCs w:val="20"/>
        </w:rPr>
      </w:pPr>
      <w:r w:rsidRPr="00B3217F">
        <w:rPr>
          <w:rFonts w:ascii="Tahoma" w:hAnsi="Tahoma" w:cs="Tahoma"/>
          <w:sz w:val="20"/>
          <w:szCs w:val="20"/>
        </w:rPr>
        <w:tab/>
        <w:t xml:space="preserve">- </w:t>
      </w:r>
      <w:r w:rsidRPr="00B3217F">
        <w:rPr>
          <w:rFonts w:ascii="Courier New" w:hAnsi="Courier New" w:cs="Courier New"/>
          <w:sz w:val="20"/>
          <w:szCs w:val="20"/>
        </w:rPr>
        <w:t>HKLM\System\</w:t>
      </w:r>
      <w:proofErr w:type="spellStart"/>
      <w:r w:rsidRPr="00B3217F">
        <w:rPr>
          <w:rFonts w:ascii="Courier New" w:hAnsi="Courier New" w:cs="Courier New"/>
          <w:sz w:val="20"/>
          <w:szCs w:val="20"/>
        </w:rPr>
        <w:t>CurrentControlSet</w:t>
      </w:r>
      <w:proofErr w:type="spellEnd"/>
      <w:r w:rsidRPr="00B3217F">
        <w:rPr>
          <w:rFonts w:ascii="Courier New" w:hAnsi="Courier New" w:cs="Courier New"/>
          <w:sz w:val="20"/>
          <w:szCs w:val="20"/>
        </w:rPr>
        <w:t>\Services\w32time\</w:t>
      </w:r>
      <w:proofErr w:type="spellStart"/>
      <w:r w:rsidRPr="00B3217F">
        <w:rPr>
          <w:rFonts w:ascii="Courier New" w:hAnsi="Courier New" w:cs="Courier New"/>
          <w:sz w:val="20"/>
          <w:szCs w:val="20"/>
        </w:rPr>
        <w:t>config</w:t>
      </w:r>
      <w:proofErr w:type="spellEnd"/>
    </w:p>
    <w:p w:rsidR="00000000" w:rsidRPr="00B3217F" w:rsidRDefault="002037CB" w:rsidP="00042D8C">
      <w:pPr>
        <w:pStyle w:val="PlainText"/>
        <w:rPr>
          <w:rFonts w:ascii="Courier New" w:hAnsi="Courier New" w:cs="Courier New"/>
          <w:sz w:val="20"/>
          <w:szCs w:val="20"/>
        </w:rPr>
      </w:pPr>
      <w:r w:rsidRPr="00B3217F">
        <w:rPr>
          <w:rFonts w:ascii="Courier New" w:hAnsi="Courier New" w:cs="Courier New"/>
          <w:sz w:val="20"/>
          <w:szCs w:val="20"/>
        </w:rPr>
        <w:tab/>
      </w:r>
      <w:r w:rsidRPr="00B3217F">
        <w:rPr>
          <w:rFonts w:ascii="Courier New" w:hAnsi="Courier New" w:cs="Courier New"/>
          <w:sz w:val="20"/>
          <w:szCs w:val="20"/>
        </w:rPr>
        <w:tab/>
        <w:t>[</w:t>
      </w:r>
      <w:proofErr w:type="spellStart"/>
      <w:r w:rsidRPr="00B3217F">
        <w:rPr>
          <w:rFonts w:ascii="Courier New" w:hAnsi="Courier New" w:cs="Courier New"/>
          <w:sz w:val="20"/>
          <w:szCs w:val="20"/>
        </w:rPr>
        <w:t>AnnounceFlags</w:t>
      </w:r>
      <w:proofErr w:type="spellEnd"/>
      <w:r w:rsidRPr="00B3217F">
        <w:rPr>
          <w:rFonts w:ascii="Courier New" w:hAnsi="Courier New" w:cs="Courier New"/>
          <w:sz w:val="20"/>
          <w:szCs w:val="20"/>
        </w:rPr>
        <w:t>] = 5</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ab/>
        <w:t>- Restart "Windows Time" service via the "services" snap in</w:t>
      </w:r>
    </w:p>
    <w:p w:rsidR="00000000" w:rsidRPr="00B3217F" w:rsidRDefault="002037CB" w:rsidP="00042D8C">
      <w:pPr>
        <w:pStyle w:val="PlainText"/>
        <w:rPr>
          <w:rFonts w:ascii="Tahoma" w:hAnsi="Tahoma" w:cs="Tahoma"/>
          <w:sz w:val="20"/>
          <w:szCs w:val="20"/>
        </w:rPr>
      </w:pP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Take FSMO Roles</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ab/>
        <w:t>- Run "</w:t>
      </w:r>
      <w:proofErr w:type="spellStart"/>
      <w:r w:rsidRPr="00B3217F">
        <w:rPr>
          <w:rFonts w:ascii="Courier New" w:hAnsi="Courier New" w:cs="Courier New"/>
          <w:sz w:val="20"/>
          <w:szCs w:val="20"/>
        </w:rPr>
        <w:t>ntdsutil</w:t>
      </w:r>
      <w:proofErr w:type="spellEnd"/>
      <w:r w:rsidRPr="00B3217F">
        <w:rPr>
          <w:rFonts w:ascii="Tahoma" w:hAnsi="Tahoma" w:cs="Tahoma"/>
          <w:sz w:val="20"/>
          <w:szCs w:val="20"/>
        </w:rPr>
        <w:t>"</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ab/>
      </w:r>
      <w:r w:rsidRPr="00B3217F">
        <w:rPr>
          <w:rFonts w:ascii="Tahoma" w:hAnsi="Tahoma" w:cs="Tahoma"/>
          <w:sz w:val="20"/>
          <w:szCs w:val="20"/>
        </w:rPr>
        <w:t>- Type "</w:t>
      </w:r>
      <w:r w:rsidRPr="00B3217F">
        <w:rPr>
          <w:rFonts w:ascii="Courier New" w:hAnsi="Courier New" w:cs="Courier New"/>
          <w:sz w:val="20"/>
          <w:szCs w:val="20"/>
        </w:rPr>
        <w:t>roles</w:t>
      </w:r>
      <w:r w:rsidRPr="00B3217F">
        <w:rPr>
          <w:rFonts w:ascii="Tahoma" w:hAnsi="Tahoma" w:cs="Tahoma"/>
          <w:sz w:val="20"/>
          <w:szCs w:val="20"/>
        </w:rPr>
        <w:t>"</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ab/>
        <w:t>- Type "</w:t>
      </w:r>
      <w:r w:rsidRPr="00B3217F">
        <w:rPr>
          <w:rFonts w:ascii="Courier New" w:hAnsi="Courier New" w:cs="Courier New"/>
          <w:sz w:val="20"/>
          <w:szCs w:val="20"/>
        </w:rPr>
        <w:t>connections</w:t>
      </w:r>
      <w:r w:rsidRPr="00B3217F">
        <w:rPr>
          <w:rFonts w:ascii="Tahoma" w:hAnsi="Tahoma" w:cs="Tahoma"/>
          <w:sz w:val="20"/>
          <w:szCs w:val="20"/>
        </w:rPr>
        <w:t>"</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ab/>
        <w:t>- Type "</w:t>
      </w:r>
      <w:r w:rsidRPr="00B3217F">
        <w:rPr>
          <w:rFonts w:ascii="Courier New" w:hAnsi="Courier New" w:cs="Courier New"/>
          <w:sz w:val="20"/>
          <w:szCs w:val="20"/>
        </w:rPr>
        <w:t>connect to server &lt;your new DC&gt;</w:t>
      </w:r>
      <w:r w:rsidRPr="00B3217F">
        <w:rPr>
          <w:rFonts w:ascii="Tahoma" w:hAnsi="Tahoma" w:cs="Tahoma"/>
          <w:sz w:val="20"/>
          <w:szCs w:val="20"/>
        </w:rPr>
        <w:t>"</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ab/>
        <w:t>- Type "</w:t>
      </w:r>
      <w:r w:rsidRPr="00B3217F">
        <w:rPr>
          <w:rFonts w:ascii="Courier New" w:hAnsi="Courier New" w:cs="Courier New"/>
          <w:sz w:val="20"/>
          <w:szCs w:val="20"/>
        </w:rPr>
        <w:t>q</w:t>
      </w:r>
      <w:r w:rsidRPr="00B3217F">
        <w:rPr>
          <w:rFonts w:ascii="Tahoma" w:hAnsi="Tahoma" w:cs="Tahoma"/>
          <w:sz w:val="20"/>
          <w:szCs w:val="20"/>
        </w:rPr>
        <w:t>"</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ab/>
        <w:t>- Type "</w:t>
      </w:r>
      <w:r w:rsidRPr="00B3217F">
        <w:rPr>
          <w:rFonts w:ascii="Courier New" w:hAnsi="Courier New" w:cs="Courier New"/>
          <w:sz w:val="20"/>
          <w:szCs w:val="20"/>
        </w:rPr>
        <w:t>transfer domain naming master</w:t>
      </w:r>
      <w:r w:rsidRPr="00B3217F">
        <w:rPr>
          <w:rFonts w:ascii="Tahoma" w:hAnsi="Tahoma" w:cs="Tahoma"/>
          <w:sz w:val="20"/>
          <w:szCs w:val="20"/>
        </w:rPr>
        <w:t>"</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ab/>
        <w:t>- Type "</w:t>
      </w:r>
      <w:r w:rsidRPr="00B3217F">
        <w:rPr>
          <w:rFonts w:ascii="Courier New" w:hAnsi="Courier New" w:cs="Courier New"/>
          <w:sz w:val="20"/>
          <w:szCs w:val="20"/>
        </w:rPr>
        <w:t>transfer infrastructure master</w:t>
      </w:r>
      <w:r w:rsidRPr="00B3217F">
        <w:rPr>
          <w:rFonts w:ascii="Tahoma" w:hAnsi="Tahoma" w:cs="Tahoma"/>
          <w:sz w:val="20"/>
          <w:szCs w:val="20"/>
        </w:rPr>
        <w:t>"</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ab/>
        <w:t>- Type "</w:t>
      </w:r>
      <w:r w:rsidRPr="00B3217F">
        <w:rPr>
          <w:rFonts w:ascii="Courier New" w:hAnsi="Courier New" w:cs="Courier New"/>
          <w:sz w:val="20"/>
          <w:szCs w:val="20"/>
        </w:rPr>
        <w:t>transfer PDC</w:t>
      </w:r>
      <w:r w:rsidRPr="00B3217F">
        <w:rPr>
          <w:rFonts w:ascii="Tahoma" w:hAnsi="Tahoma" w:cs="Tahoma"/>
          <w:sz w:val="20"/>
          <w:szCs w:val="20"/>
        </w:rPr>
        <w:t>"</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ab/>
        <w:t>- Type "</w:t>
      </w:r>
      <w:r w:rsidRPr="00B3217F">
        <w:rPr>
          <w:rFonts w:ascii="Courier New" w:hAnsi="Courier New" w:cs="Courier New"/>
          <w:sz w:val="20"/>
          <w:szCs w:val="20"/>
        </w:rPr>
        <w:t>transfer RID master</w:t>
      </w:r>
      <w:r w:rsidRPr="00B3217F">
        <w:rPr>
          <w:rFonts w:ascii="Tahoma" w:hAnsi="Tahoma" w:cs="Tahoma"/>
          <w:sz w:val="20"/>
          <w:szCs w:val="20"/>
        </w:rPr>
        <w:t>"</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ab/>
        <w:t>- Type "</w:t>
      </w:r>
      <w:r w:rsidRPr="00B3217F">
        <w:rPr>
          <w:rFonts w:ascii="Courier New" w:hAnsi="Courier New" w:cs="Courier New"/>
          <w:sz w:val="20"/>
          <w:szCs w:val="20"/>
        </w:rPr>
        <w:t>transfer schema master</w:t>
      </w:r>
      <w:r w:rsidRPr="00B3217F">
        <w:rPr>
          <w:rFonts w:ascii="Tahoma" w:hAnsi="Tahoma" w:cs="Tahoma"/>
          <w:sz w:val="20"/>
          <w:szCs w:val="20"/>
        </w:rPr>
        <w:t>"</w:t>
      </w:r>
    </w:p>
    <w:p w:rsidR="00000000" w:rsidRPr="00B3217F" w:rsidRDefault="002037CB" w:rsidP="00042D8C">
      <w:pPr>
        <w:pStyle w:val="PlainText"/>
        <w:rPr>
          <w:rFonts w:ascii="Tahoma" w:hAnsi="Tahoma" w:cs="Tahoma"/>
          <w:sz w:val="20"/>
          <w:szCs w:val="20"/>
        </w:rPr>
      </w:pPr>
      <w:r w:rsidRPr="00B3217F">
        <w:rPr>
          <w:rFonts w:ascii="Tahoma" w:hAnsi="Tahoma" w:cs="Tahoma"/>
          <w:sz w:val="20"/>
          <w:szCs w:val="20"/>
        </w:rPr>
        <w:tab/>
        <w:t>- Type "</w:t>
      </w:r>
      <w:r w:rsidRPr="00B3217F">
        <w:rPr>
          <w:rFonts w:ascii="Courier New" w:hAnsi="Courier New" w:cs="Courier New"/>
          <w:sz w:val="20"/>
          <w:szCs w:val="20"/>
        </w:rPr>
        <w:t>q</w:t>
      </w:r>
      <w:r w:rsidRPr="00B3217F">
        <w:rPr>
          <w:rFonts w:ascii="Tahoma" w:hAnsi="Tahoma" w:cs="Tahoma"/>
          <w:sz w:val="20"/>
          <w:szCs w:val="20"/>
        </w:rPr>
        <w:t>"</w:t>
      </w:r>
    </w:p>
    <w:p w:rsidR="00000000" w:rsidRDefault="002037CB" w:rsidP="00042D8C">
      <w:pPr>
        <w:pStyle w:val="PlainText"/>
        <w:rPr>
          <w:rFonts w:ascii="Tahoma" w:hAnsi="Tahoma" w:cs="Tahoma"/>
          <w:sz w:val="20"/>
          <w:szCs w:val="20"/>
        </w:rPr>
      </w:pPr>
    </w:p>
    <w:p w:rsidR="00B3217F" w:rsidRDefault="00B3217F">
      <w:pPr>
        <w:rPr>
          <w:rFonts w:ascii="Tahoma" w:hAnsi="Tahoma" w:cs="Tahoma"/>
          <w:sz w:val="20"/>
          <w:szCs w:val="20"/>
        </w:rPr>
      </w:pPr>
      <w:r>
        <w:rPr>
          <w:rFonts w:ascii="Tahoma" w:hAnsi="Tahoma" w:cs="Tahoma"/>
          <w:sz w:val="20"/>
          <w:szCs w:val="20"/>
        </w:rPr>
        <w:br w:type="page"/>
      </w:r>
    </w:p>
    <w:p w:rsidR="00B3217F" w:rsidRPr="002037CB" w:rsidRDefault="00B3217F" w:rsidP="00042D8C">
      <w:pPr>
        <w:pStyle w:val="PlainText"/>
        <w:rPr>
          <w:rFonts w:ascii="Tahoma" w:hAnsi="Tahoma" w:cs="Tahoma"/>
          <w:b/>
          <w:sz w:val="20"/>
          <w:szCs w:val="20"/>
        </w:rPr>
      </w:pPr>
      <w:r w:rsidRPr="002037CB">
        <w:rPr>
          <w:rFonts w:ascii="Tahoma" w:hAnsi="Tahoma" w:cs="Tahoma"/>
          <w:b/>
          <w:sz w:val="20"/>
          <w:szCs w:val="20"/>
        </w:rPr>
        <w:lastRenderedPageBreak/>
        <w:t>Complications:</w:t>
      </w:r>
    </w:p>
    <w:p w:rsidR="00B3217F" w:rsidRDefault="00B3217F" w:rsidP="00042D8C">
      <w:pPr>
        <w:pStyle w:val="PlainText"/>
        <w:rPr>
          <w:rFonts w:ascii="Tahoma" w:hAnsi="Tahoma" w:cs="Tahoma"/>
          <w:sz w:val="20"/>
          <w:szCs w:val="20"/>
        </w:rPr>
      </w:pPr>
    </w:p>
    <w:p w:rsidR="00B3217F" w:rsidRDefault="00B3217F" w:rsidP="00042D8C">
      <w:pPr>
        <w:pStyle w:val="PlainText"/>
        <w:rPr>
          <w:rFonts w:ascii="Tahoma" w:hAnsi="Tahoma" w:cs="Tahoma"/>
          <w:sz w:val="20"/>
          <w:szCs w:val="20"/>
        </w:rPr>
      </w:pPr>
      <w:r>
        <w:rPr>
          <w:rFonts w:ascii="Tahoma" w:hAnsi="Tahoma" w:cs="Tahoma"/>
          <w:sz w:val="20"/>
          <w:szCs w:val="20"/>
        </w:rPr>
        <w:t>I have experienced the error:</w:t>
      </w:r>
    </w:p>
    <w:p w:rsidR="00B3217F" w:rsidRDefault="00B3217F" w:rsidP="00042D8C">
      <w:pPr>
        <w:pStyle w:val="PlainText"/>
        <w:rPr>
          <w:rFonts w:ascii="Tahoma" w:hAnsi="Tahoma" w:cs="Tahoma"/>
          <w:sz w:val="20"/>
          <w:szCs w:val="20"/>
        </w:rPr>
      </w:pPr>
    </w:p>
    <w:p w:rsidR="00B3217F" w:rsidRDefault="00B3217F" w:rsidP="00B3217F">
      <w:pPr>
        <w:pStyle w:val="PlainText"/>
        <w:ind w:left="720"/>
        <w:rPr>
          <w:rFonts w:ascii="Tahoma" w:hAnsi="Tahoma" w:cs="Tahoma"/>
          <w:sz w:val="20"/>
          <w:szCs w:val="20"/>
        </w:rPr>
      </w:pPr>
      <w:r w:rsidRPr="00B3217F">
        <w:rPr>
          <w:rFonts w:ascii="Tahoma" w:hAnsi="Tahoma" w:cs="Tahoma"/>
          <w:sz w:val="20"/>
          <w:szCs w:val="20"/>
        </w:rPr>
        <w:t>"The transfer of the operations master role cannot be performed because:</w:t>
      </w:r>
      <w:r>
        <w:rPr>
          <w:rFonts w:ascii="Tahoma" w:hAnsi="Tahoma" w:cs="Tahoma"/>
          <w:sz w:val="20"/>
          <w:szCs w:val="20"/>
        </w:rPr>
        <w:t xml:space="preserve"> </w:t>
      </w:r>
      <w:r w:rsidRPr="00B3217F">
        <w:rPr>
          <w:rFonts w:ascii="Tahoma" w:hAnsi="Tahoma" w:cs="Tahoma"/>
          <w:sz w:val="20"/>
          <w:szCs w:val="20"/>
        </w:rPr>
        <w:t>The requested FSMO operation failed. The current FSMO holder could not be</w:t>
      </w:r>
      <w:r>
        <w:rPr>
          <w:rFonts w:ascii="Tahoma" w:hAnsi="Tahoma" w:cs="Tahoma"/>
          <w:sz w:val="20"/>
          <w:szCs w:val="20"/>
        </w:rPr>
        <w:t xml:space="preserve"> </w:t>
      </w:r>
      <w:r w:rsidRPr="00B3217F">
        <w:rPr>
          <w:rFonts w:ascii="Tahoma" w:hAnsi="Tahoma" w:cs="Tahoma"/>
          <w:sz w:val="20"/>
          <w:szCs w:val="20"/>
        </w:rPr>
        <w:t>contacted"</w:t>
      </w:r>
    </w:p>
    <w:p w:rsidR="00B3217F" w:rsidRDefault="00B3217F" w:rsidP="00B3217F">
      <w:pPr>
        <w:pStyle w:val="PlainText"/>
        <w:rPr>
          <w:rFonts w:ascii="Tahoma" w:hAnsi="Tahoma" w:cs="Tahoma"/>
          <w:sz w:val="20"/>
          <w:szCs w:val="20"/>
        </w:rPr>
      </w:pPr>
    </w:p>
    <w:p w:rsidR="00B3217F" w:rsidRDefault="00B3217F" w:rsidP="00B3217F">
      <w:pPr>
        <w:pStyle w:val="PlainText"/>
        <w:rPr>
          <w:rFonts w:ascii="Tahoma" w:hAnsi="Tahoma" w:cs="Tahoma"/>
          <w:sz w:val="20"/>
          <w:szCs w:val="20"/>
        </w:rPr>
      </w:pPr>
      <w:r>
        <w:rPr>
          <w:rFonts w:ascii="Tahoma" w:hAnsi="Tahoma" w:cs="Tahoma"/>
          <w:sz w:val="20"/>
          <w:szCs w:val="20"/>
        </w:rPr>
        <w:t>This occurred while the existing PDC was running and contactable.  No FSMO role could be transferred to the new DC.</w:t>
      </w:r>
    </w:p>
    <w:p w:rsidR="00B3217F" w:rsidRDefault="00B3217F" w:rsidP="00B3217F">
      <w:pPr>
        <w:pStyle w:val="PlainText"/>
        <w:rPr>
          <w:rFonts w:ascii="Tahoma" w:hAnsi="Tahoma" w:cs="Tahoma"/>
          <w:sz w:val="20"/>
          <w:szCs w:val="20"/>
        </w:rPr>
      </w:pPr>
    </w:p>
    <w:p w:rsidR="00B3217F" w:rsidRDefault="00B3217F" w:rsidP="00B3217F">
      <w:pPr>
        <w:pStyle w:val="PlainText"/>
        <w:rPr>
          <w:rFonts w:ascii="Tahoma" w:hAnsi="Tahoma" w:cs="Tahoma"/>
          <w:sz w:val="20"/>
          <w:szCs w:val="20"/>
        </w:rPr>
      </w:pPr>
      <w:r>
        <w:rPr>
          <w:rFonts w:ascii="Tahoma" w:hAnsi="Tahoma" w:cs="Tahoma"/>
          <w:sz w:val="20"/>
          <w:szCs w:val="20"/>
        </w:rPr>
        <w:t>To resolve this issue I simply restarted the existing PDC and this allowed the transfer to take place naturally.</w:t>
      </w:r>
    </w:p>
    <w:p w:rsidR="00B3217F" w:rsidRDefault="00B3217F" w:rsidP="00B3217F">
      <w:pPr>
        <w:pStyle w:val="PlainText"/>
        <w:rPr>
          <w:rFonts w:ascii="Tahoma" w:hAnsi="Tahoma" w:cs="Tahoma"/>
          <w:sz w:val="20"/>
          <w:szCs w:val="20"/>
        </w:rPr>
      </w:pPr>
    </w:p>
    <w:p w:rsidR="00B3217F" w:rsidRDefault="00B3217F" w:rsidP="00B3217F">
      <w:pPr>
        <w:pStyle w:val="PlainText"/>
        <w:rPr>
          <w:rFonts w:ascii="Tahoma" w:hAnsi="Tahoma" w:cs="Tahoma"/>
          <w:sz w:val="20"/>
          <w:szCs w:val="20"/>
        </w:rPr>
      </w:pPr>
    </w:p>
    <w:p w:rsidR="00B3217F" w:rsidRPr="002037CB" w:rsidRDefault="00B3217F" w:rsidP="00B3217F">
      <w:pPr>
        <w:pStyle w:val="PlainText"/>
        <w:rPr>
          <w:rFonts w:ascii="Tahoma" w:hAnsi="Tahoma" w:cs="Tahoma"/>
          <w:b/>
          <w:sz w:val="20"/>
          <w:szCs w:val="20"/>
        </w:rPr>
      </w:pPr>
      <w:r w:rsidRPr="002037CB">
        <w:rPr>
          <w:rFonts w:ascii="Tahoma" w:hAnsi="Tahoma" w:cs="Tahoma"/>
          <w:b/>
          <w:sz w:val="20"/>
          <w:szCs w:val="20"/>
        </w:rPr>
        <w:t>Seizing Roles:</w:t>
      </w:r>
    </w:p>
    <w:p w:rsidR="00B3217F" w:rsidRDefault="00B3217F" w:rsidP="00B3217F">
      <w:pPr>
        <w:pStyle w:val="PlainText"/>
        <w:rPr>
          <w:rFonts w:ascii="Tahoma" w:hAnsi="Tahoma" w:cs="Tahoma"/>
          <w:sz w:val="20"/>
          <w:szCs w:val="20"/>
        </w:rPr>
      </w:pPr>
    </w:p>
    <w:p w:rsidR="00B3217F" w:rsidRPr="00B3217F" w:rsidRDefault="00B3217F" w:rsidP="00B3217F">
      <w:pPr>
        <w:pStyle w:val="PlainText"/>
        <w:rPr>
          <w:rFonts w:ascii="Tahoma" w:hAnsi="Tahoma" w:cs="Tahoma"/>
          <w:sz w:val="20"/>
          <w:szCs w:val="20"/>
        </w:rPr>
      </w:pPr>
      <w:r>
        <w:rPr>
          <w:rFonts w:ascii="Tahoma" w:hAnsi="Tahoma" w:cs="Tahoma"/>
          <w:sz w:val="20"/>
          <w:szCs w:val="20"/>
        </w:rPr>
        <w:t xml:space="preserve">From what I have read, this is a very nasty way to take roles from the control of another DC.  You should make sure the current PDC is offline and do not intend on bringing back on line either.  This could cause major problems throughout the network.  </w:t>
      </w:r>
      <w:r w:rsidR="002037CB">
        <w:rPr>
          <w:rFonts w:ascii="Tahoma" w:hAnsi="Tahoma" w:cs="Tahoma"/>
          <w:sz w:val="20"/>
          <w:szCs w:val="20"/>
        </w:rPr>
        <w:t>[</w:t>
      </w:r>
      <w:r>
        <w:rPr>
          <w:rFonts w:ascii="Tahoma" w:hAnsi="Tahoma" w:cs="Tahoma"/>
          <w:sz w:val="20"/>
          <w:szCs w:val="20"/>
        </w:rPr>
        <w:t>Sorry I’ll try to find some references to back up these claims.</w:t>
      </w:r>
      <w:r w:rsidR="002037CB">
        <w:rPr>
          <w:rFonts w:ascii="Tahoma" w:hAnsi="Tahoma" w:cs="Tahoma"/>
          <w:sz w:val="20"/>
          <w:szCs w:val="20"/>
        </w:rPr>
        <w:t>]</w:t>
      </w:r>
    </w:p>
    <w:sectPr w:rsidR="00B3217F" w:rsidRPr="00B3217F" w:rsidSect="00042D8C">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042D8C"/>
    <w:rsid w:val="002037CB"/>
    <w:rsid w:val="002C53FC"/>
    <w:rsid w:val="007267BB"/>
    <w:rsid w:val="00A2090F"/>
    <w:rsid w:val="00B321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2D8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42D8C"/>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2011-01-20T00:49:00Z</dcterms:created>
  <dcterms:modified xsi:type="dcterms:W3CDTF">2011-01-20T00:49:00Z</dcterms:modified>
</cp:coreProperties>
</file>