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312C" w:rsidRDefault="0057312C" w:rsidP="00733C0C">
      <w:pPr>
        <w:pStyle w:val="PlainText"/>
        <w:rPr>
          <w:rFonts w:ascii="Tahoma" w:hAnsi="Tahoma" w:cs="Tahoma"/>
          <w:b/>
          <w:sz w:val="32"/>
          <w:szCs w:val="32"/>
        </w:rPr>
      </w:pPr>
      <w:r w:rsidRPr="0057312C">
        <w:rPr>
          <w:rFonts w:ascii="Tahoma" w:hAnsi="Tahoma" w:cs="Tahoma"/>
          <w:b/>
          <w:sz w:val="32"/>
          <w:szCs w:val="32"/>
        </w:rPr>
        <w:t>Domain Name Maintenance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2010-08-30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Michael Spence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>Audience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The IS Systems Administrator is responsible for the execution of the procedure.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>Preamble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This procedure defines the procedure for maintaining a domain name.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This procedure does</w:t>
      </w:r>
      <w:r w:rsidRPr="0057312C">
        <w:rPr>
          <w:rFonts w:ascii="Tahoma" w:hAnsi="Tahoma" w:cs="Tahoma"/>
          <w:sz w:val="20"/>
          <w:szCs w:val="20"/>
        </w:rPr>
        <w:t xml:space="preserve"> not identify the registration of domain names or the email configuration procedures.  Please</w:t>
      </w:r>
      <w:r w:rsidRPr="0057312C">
        <w:rPr>
          <w:rFonts w:ascii="Tahoma" w:hAnsi="Tahoma" w:cs="Tahoma"/>
          <w:sz w:val="20"/>
          <w:szCs w:val="20"/>
        </w:rPr>
        <w:t xml:space="preserve"> refer to the Registration of Domain Names procedure and Domain Email Configuration procedure as referenced in part 5 of this procedure.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It may be necessary to</w:t>
      </w:r>
      <w:r w:rsidRPr="0057312C">
        <w:rPr>
          <w:rFonts w:ascii="Tahoma" w:hAnsi="Tahoma" w:cs="Tahoma"/>
          <w:sz w:val="20"/>
          <w:szCs w:val="20"/>
        </w:rPr>
        <w:t xml:space="preserve"> perform, during this setup process, items relating to the following related procedures: "Maintenance of Domain Names", "Domain Email configuration", "Raising Helpdesk Calls" and "ISS Monitoring Server".  Please also refer to the following documentation: "</w:t>
      </w:r>
      <w:r w:rsidRPr="0057312C">
        <w:rPr>
          <w:rFonts w:ascii="Tahoma" w:hAnsi="Tahoma" w:cs="Tahoma"/>
          <w:sz w:val="20"/>
          <w:szCs w:val="20"/>
        </w:rPr>
        <w:t>Melbourne IT Portal User Manual" and "Domain Name Spreadsheet".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Also for reference purposes, a list of related definitions </w:t>
      </w:r>
      <w:r>
        <w:rPr>
          <w:rFonts w:ascii="Tahoma" w:hAnsi="Tahoma" w:cs="Tahoma"/>
          <w:sz w:val="20"/>
          <w:szCs w:val="20"/>
        </w:rPr>
        <w:t>is</w:t>
      </w:r>
      <w:r w:rsidRPr="0057312C">
        <w:rPr>
          <w:rFonts w:ascii="Tahoma" w:hAnsi="Tahoma" w:cs="Tahoma"/>
          <w:sz w:val="20"/>
          <w:szCs w:val="20"/>
        </w:rPr>
        <w:t xml:space="preserve"> included in Appendix Z of this document.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>Entry Criteria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Helpdesk call received from Corporate, a Dealer Principal or </w:t>
      </w:r>
      <w:proofErr w:type="spellStart"/>
      <w:r w:rsidRPr="0057312C">
        <w:rPr>
          <w:rFonts w:ascii="Tahoma" w:hAnsi="Tahoma" w:cs="Tahoma"/>
          <w:sz w:val="20"/>
          <w:szCs w:val="20"/>
        </w:rPr>
        <w:t>a</w:t>
      </w:r>
      <w:r w:rsidRPr="0057312C">
        <w:rPr>
          <w:rFonts w:ascii="Tahoma" w:hAnsi="Tahoma" w:cs="Tahoma"/>
          <w:sz w:val="20"/>
          <w:szCs w:val="20"/>
        </w:rPr>
        <w:t>uthorised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 representative, requesting the change to a domain name.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 xml:space="preserve">Steps to be </w:t>
      </w:r>
      <w:proofErr w:type="gramStart"/>
      <w:r w:rsidRPr="0057312C">
        <w:rPr>
          <w:rFonts w:ascii="Tahoma" w:hAnsi="Tahoma" w:cs="Tahoma"/>
          <w:b/>
          <w:sz w:val="20"/>
          <w:szCs w:val="20"/>
        </w:rPr>
        <w:t>Performed</w:t>
      </w:r>
      <w:proofErr w:type="gramEnd"/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1. Maintenance of admin/tech/billing Details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2. Maintenance of External DNS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3. Maintenance of Internal DNS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4. Advise External Interested Parties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5. </w:t>
      </w:r>
      <w:proofErr w:type="spellStart"/>
      <w:r w:rsidRPr="0057312C">
        <w:rPr>
          <w:rFonts w:ascii="Tahoma" w:hAnsi="Tahoma" w:cs="Tahoma"/>
          <w:sz w:val="20"/>
          <w:szCs w:val="20"/>
        </w:rPr>
        <w:t>Finalise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 In-house Tasks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Default="005731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lastRenderedPageBreak/>
        <w:t>Steps in Detail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Maintenance of admin/tech/billing details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1. Log onto the Melbourne IT Portal: (https://onlineportal.melbourneitdbs.com)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2. Username: </w:t>
      </w:r>
      <w:proofErr w:type="spellStart"/>
      <w:r w:rsidRPr="0057312C">
        <w:rPr>
          <w:rFonts w:ascii="Tahoma" w:hAnsi="Tahoma" w:cs="Tahoma"/>
          <w:sz w:val="20"/>
          <w:szCs w:val="20"/>
        </w:rPr>
        <w:t>issadmin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   password: ********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3. Site Administration -&gt; Manage default values</w:t>
      </w:r>
      <w:r w:rsidRPr="0057312C">
        <w:rPr>
          <w:rFonts w:ascii="Tahoma" w:hAnsi="Tahoma" w:cs="Tahoma"/>
          <w:sz w:val="20"/>
          <w:szCs w:val="20"/>
        </w:rPr>
        <w:t xml:space="preserve"> -&gt; Select Business Unit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4. Make necessary changes.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An email will be sent to the issadmin@apeagers.com.au distribution group confirming the order.  After approximately one business day, a confirmation email will be sent to the distribution group acknow</w:t>
      </w:r>
      <w:r w:rsidRPr="0057312C">
        <w:rPr>
          <w:rFonts w:ascii="Tahoma" w:hAnsi="Tahoma" w:cs="Tahoma"/>
          <w:sz w:val="20"/>
          <w:szCs w:val="20"/>
        </w:rPr>
        <w:t>ledging the successful domain name registration.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>Maintenance of external DNS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1. Log onto the Telstra </w:t>
      </w:r>
      <w:proofErr w:type="spellStart"/>
      <w:r w:rsidRPr="0057312C">
        <w:rPr>
          <w:rFonts w:ascii="Tahoma" w:hAnsi="Tahoma" w:cs="Tahoma"/>
          <w:sz w:val="20"/>
          <w:szCs w:val="20"/>
        </w:rPr>
        <w:t>Cust</w:t>
      </w:r>
      <w:r>
        <w:rPr>
          <w:rFonts w:ascii="Tahoma" w:hAnsi="Tahoma" w:cs="Tahoma"/>
          <w:sz w:val="20"/>
          <w:szCs w:val="20"/>
        </w:rPr>
        <w:t>D</w:t>
      </w:r>
      <w:r w:rsidRPr="0057312C">
        <w:rPr>
          <w:rFonts w:ascii="Tahoma" w:hAnsi="Tahoma" w:cs="Tahoma"/>
          <w:sz w:val="20"/>
          <w:szCs w:val="20"/>
        </w:rPr>
        <w:t>ata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 portal: (https://www.telstra.net/cgi-bin/custdata/index.pl)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2. Username: </w:t>
      </w:r>
      <w:proofErr w:type="gramStart"/>
      <w:r w:rsidRPr="0057312C">
        <w:rPr>
          <w:rFonts w:ascii="Tahoma" w:hAnsi="Tahoma" w:cs="Tahoma"/>
          <w:sz w:val="20"/>
          <w:szCs w:val="20"/>
        </w:rPr>
        <w:t>9439599010  password</w:t>
      </w:r>
      <w:proofErr w:type="gramEnd"/>
      <w:r w:rsidRPr="0057312C">
        <w:rPr>
          <w:rFonts w:ascii="Tahoma" w:hAnsi="Tahoma" w:cs="Tahoma"/>
          <w:sz w:val="20"/>
          <w:szCs w:val="20"/>
        </w:rPr>
        <w:t>: ********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3. Service Management -&gt; Primary</w:t>
      </w:r>
      <w:r w:rsidRPr="0057312C">
        <w:rPr>
          <w:rFonts w:ascii="Tahoma" w:hAnsi="Tahoma" w:cs="Tahoma"/>
          <w:sz w:val="20"/>
          <w:szCs w:val="20"/>
        </w:rPr>
        <w:t xml:space="preserve"> DNS -&gt; update (domain name)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4. Click "Submit" to apply changes.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>Maintenance of internal DNS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1. Open the DNS MMC on the Domain controller with PDC Emulator role.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2. Change www "A" host record to the associated FQDN object.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 xml:space="preserve">3. Update domain name </w:t>
      </w:r>
      <w:r w:rsidRPr="0057312C">
        <w:rPr>
          <w:rFonts w:ascii="Tahoma" w:hAnsi="Tahoma" w:cs="Tahoma"/>
          <w:sz w:val="20"/>
          <w:szCs w:val="20"/>
        </w:rPr>
        <w:t>spreadsheet.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4. Amend all necessary information to the Domain Name spreadsheet, as reference above.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r w:rsidRPr="0057312C">
        <w:rPr>
          <w:rFonts w:ascii="Tahoma" w:hAnsi="Tahoma" w:cs="Tahoma"/>
          <w:b/>
          <w:sz w:val="20"/>
          <w:szCs w:val="20"/>
        </w:rPr>
        <w:t>Advise Web developers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1. Advise web developers that the domain DNS entries have been changed.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- Phase New Media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Web | Digital | Interactive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Su</w:t>
      </w:r>
      <w:r w:rsidRPr="0057312C">
        <w:rPr>
          <w:rFonts w:ascii="Tahoma" w:hAnsi="Tahoma" w:cs="Tahoma"/>
          <w:sz w:val="20"/>
          <w:szCs w:val="20"/>
        </w:rPr>
        <w:t xml:space="preserve">ite 5, 242 </w:t>
      </w:r>
      <w:proofErr w:type="spellStart"/>
      <w:r w:rsidRPr="0057312C">
        <w:rPr>
          <w:rFonts w:ascii="Tahoma" w:hAnsi="Tahoma" w:cs="Tahoma"/>
          <w:sz w:val="20"/>
          <w:szCs w:val="20"/>
        </w:rPr>
        <w:t>Hawken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 Drive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St Lucia Queensland Australia 4067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57312C">
        <w:rPr>
          <w:rFonts w:ascii="Tahoma" w:hAnsi="Tahoma" w:cs="Tahoma"/>
          <w:sz w:val="20"/>
          <w:szCs w:val="20"/>
        </w:rPr>
        <w:t>phone</w:t>
      </w:r>
      <w:proofErr w:type="gramEnd"/>
      <w:r w:rsidRPr="0057312C">
        <w:rPr>
          <w:rFonts w:ascii="Tahoma" w:hAnsi="Tahoma" w:cs="Tahoma"/>
          <w:sz w:val="20"/>
          <w:szCs w:val="20"/>
        </w:rPr>
        <w:t xml:space="preserve"> +61 7 3371 3300 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57312C">
        <w:rPr>
          <w:rFonts w:ascii="Tahoma" w:hAnsi="Tahoma" w:cs="Tahoma"/>
          <w:sz w:val="20"/>
          <w:szCs w:val="20"/>
        </w:rPr>
        <w:t>fax</w:t>
      </w:r>
      <w:proofErr w:type="gramEnd"/>
      <w:r w:rsidRPr="0057312C">
        <w:rPr>
          <w:rFonts w:ascii="Tahoma" w:hAnsi="Tahoma" w:cs="Tahoma"/>
          <w:sz w:val="20"/>
          <w:szCs w:val="20"/>
        </w:rPr>
        <w:t xml:space="preserve"> +61 7 3371 7700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57312C">
        <w:rPr>
          <w:rFonts w:ascii="Tahoma" w:hAnsi="Tahoma" w:cs="Tahoma"/>
          <w:sz w:val="20"/>
          <w:szCs w:val="20"/>
        </w:rPr>
        <w:t>email</w:t>
      </w:r>
      <w:proofErr w:type="gramEnd"/>
      <w:r w:rsidRPr="0057312C">
        <w:rPr>
          <w:rFonts w:ascii="Tahoma" w:hAnsi="Tahoma" w:cs="Tahoma"/>
          <w:sz w:val="20"/>
          <w:szCs w:val="20"/>
        </w:rPr>
        <w:t xml:space="preserve"> info@phase.com.au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57312C">
        <w:rPr>
          <w:rFonts w:ascii="Tahoma" w:hAnsi="Tahoma" w:cs="Tahoma"/>
          <w:sz w:val="20"/>
          <w:szCs w:val="20"/>
        </w:rPr>
        <w:t>web</w:t>
      </w:r>
      <w:proofErr w:type="gramEnd"/>
      <w:r w:rsidRPr="0057312C">
        <w:rPr>
          <w:rFonts w:ascii="Tahoma" w:hAnsi="Tahoma" w:cs="Tahoma"/>
          <w:sz w:val="20"/>
          <w:szCs w:val="20"/>
        </w:rPr>
        <w:t xml:space="preserve"> www.phase.com.au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b/>
          <w:sz w:val="20"/>
          <w:szCs w:val="20"/>
        </w:rPr>
      </w:pPr>
      <w:proofErr w:type="spellStart"/>
      <w:r w:rsidRPr="0057312C">
        <w:rPr>
          <w:rFonts w:ascii="Tahoma" w:hAnsi="Tahoma" w:cs="Tahoma"/>
          <w:b/>
          <w:sz w:val="20"/>
          <w:szCs w:val="20"/>
        </w:rPr>
        <w:t>Finalise</w:t>
      </w:r>
      <w:proofErr w:type="spellEnd"/>
      <w:r w:rsidRPr="0057312C">
        <w:rPr>
          <w:rFonts w:ascii="Tahoma" w:hAnsi="Tahoma" w:cs="Tahoma"/>
          <w:b/>
          <w:sz w:val="20"/>
          <w:szCs w:val="20"/>
        </w:rPr>
        <w:t xml:space="preserve"> In-house Tasks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1. Dig/</w:t>
      </w:r>
      <w:proofErr w:type="spellStart"/>
      <w:r w:rsidRPr="0057312C">
        <w:rPr>
          <w:rFonts w:ascii="Tahoma" w:hAnsi="Tahoma" w:cs="Tahoma"/>
          <w:sz w:val="20"/>
          <w:szCs w:val="20"/>
        </w:rPr>
        <w:t>nslookup</w:t>
      </w:r>
      <w:proofErr w:type="spellEnd"/>
      <w:r w:rsidRPr="0057312C">
        <w:rPr>
          <w:rFonts w:ascii="Tahoma" w:hAnsi="Tahoma" w:cs="Tahoma"/>
          <w:sz w:val="20"/>
          <w:szCs w:val="20"/>
        </w:rPr>
        <w:t>/</w:t>
      </w:r>
      <w:proofErr w:type="spellStart"/>
      <w:r w:rsidRPr="0057312C">
        <w:rPr>
          <w:rFonts w:ascii="Tahoma" w:hAnsi="Tahoma" w:cs="Tahoma"/>
          <w:sz w:val="20"/>
          <w:szCs w:val="20"/>
        </w:rPr>
        <w:t>whois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.  Perform external DNS lookups and </w:t>
      </w:r>
      <w:proofErr w:type="spellStart"/>
      <w:r w:rsidRPr="0057312C">
        <w:rPr>
          <w:rFonts w:ascii="Tahoma" w:hAnsi="Tahoma" w:cs="Tahoma"/>
          <w:sz w:val="20"/>
          <w:szCs w:val="20"/>
        </w:rPr>
        <w:t>whois</w:t>
      </w:r>
      <w:proofErr w:type="spellEnd"/>
      <w:r w:rsidRPr="0057312C">
        <w:rPr>
          <w:rFonts w:ascii="Tahoma" w:hAnsi="Tahoma" w:cs="Tahoma"/>
          <w:sz w:val="20"/>
          <w:szCs w:val="20"/>
        </w:rPr>
        <w:t xml:space="preserve"> database searches t</w:t>
      </w:r>
      <w:r w:rsidRPr="0057312C">
        <w:rPr>
          <w:rFonts w:ascii="Tahoma" w:hAnsi="Tahoma" w:cs="Tahoma"/>
          <w:sz w:val="20"/>
          <w:szCs w:val="20"/>
        </w:rPr>
        <w:t>o confirm new domain has propagated to roo</w:t>
      </w:r>
      <w:r>
        <w:rPr>
          <w:rFonts w:ascii="Tahoma" w:hAnsi="Tahoma" w:cs="Tahoma"/>
          <w:sz w:val="20"/>
          <w:szCs w:val="20"/>
        </w:rPr>
        <w:t>t</w:t>
      </w:r>
      <w:r w:rsidRPr="0057312C">
        <w:rPr>
          <w:rFonts w:ascii="Tahoma" w:hAnsi="Tahoma" w:cs="Tahoma"/>
          <w:sz w:val="20"/>
          <w:szCs w:val="20"/>
        </w:rPr>
        <w:t xml:space="preserve"> DNS servers.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2. Close helpdesk call</w:t>
      </w:r>
    </w:p>
    <w:p w:rsidR="00000000" w:rsidRP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  <w:r w:rsidRPr="0057312C">
        <w:rPr>
          <w:rFonts w:ascii="Tahoma" w:hAnsi="Tahoma" w:cs="Tahoma"/>
          <w:sz w:val="20"/>
          <w:szCs w:val="20"/>
        </w:rPr>
        <w:t>3. Add necessary call notes and information to the open helpdesk call and close according to helpdesk call procedures.</w:t>
      </w:r>
    </w:p>
    <w:p w:rsidR="0057312C" w:rsidRDefault="0057312C" w:rsidP="00733C0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Default="005731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7312C" w:rsidRPr="002B336B" w:rsidRDefault="0057312C" w:rsidP="0057312C">
      <w:pPr>
        <w:pStyle w:val="PlainText"/>
        <w:ind w:left="180" w:hanging="180"/>
        <w:rPr>
          <w:rFonts w:ascii="Tahoma" w:hAnsi="Tahoma" w:cs="Tahoma"/>
          <w:b/>
          <w:sz w:val="28"/>
          <w:szCs w:val="28"/>
        </w:rPr>
      </w:pPr>
      <w:r w:rsidRPr="002B336B">
        <w:rPr>
          <w:rFonts w:ascii="Tahoma" w:hAnsi="Tahoma" w:cs="Tahoma"/>
          <w:b/>
          <w:sz w:val="28"/>
          <w:szCs w:val="28"/>
        </w:rPr>
        <w:lastRenderedPageBreak/>
        <w:t>Appendix Z</w:t>
      </w:r>
    </w:p>
    <w:p w:rsidR="0057312C" w:rsidRDefault="0057312C" w:rsidP="0057312C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57312C" w:rsidRDefault="0057312C" w:rsidP="0057312C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57312C" w:rsidRPr="002B336B" w:rsidRDefault="0057312C" w:rsidP="0057312C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2B336B">
        <w:rPr>
          <w:rFonts w:ascii="Tahoma" w:hAnsi="Tahoma" w:cs="Tahoma"/>
          <w:b/>
          <w:sz w:val="20"/>
          <w:szCs w:val="20"/>
        </w:rPr>
        <w:t>Definitions</w:t>
      </w:r>
    </w:p>
    <w:p w:rsidR="0057312C" w:rsidRDefault="0057312C" w:rsidP="0057312C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Domain Name: </w:t>
      </w:r>
    </w:p>
    <w:p w:rsidR="0057312C" w:rsidRPr="00453697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A domain name is the unique name that identifies a specific interne</w:t>
      </w:r>
      <w:r>
        <w:rPr>
          <w:rFonts w:ascii="Tahoma" w:hAnsi="Tahoma" w:cs="Tahoma"/>
          <w:sz w:val="20"/>
          <w:szCs w:val="20"/>
        </w:rPr>
        <w:t xml:space="preserve">t site.  The domain name is the </w:t>
      </w:r>
      <w:r w:rsidRPr="00453697">
        <w:rPr>
          <w:rFonts w:ascii="Tahoma" w:hAnsi="Tahoma" w:cs="Tahoma"/>
          <w:sz w:val="20"/>
          <w:szCs w:val="20"/>
        </w:rPr>
        <w:t>words you have chosen to call your website instead of using the IP address of the hosting server.</w:t>
      </w:r>
    </w:p>
    <w:p w:rsidR="0057312C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DNS: </w:t>
      </w:r>
    </w:p>
    <w:p w:rsidR="0057312C" w:rsidRPr="00453697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The Domain Naming System is a hierarchical method of naming co</w:t>
      </w:r>
      <w:r>
        <w:rPr>
          <w:rFonts w:ascii="Tahoma" w:hAnsi="Tahoma" w:cs="Tahoma"/>
          <w:sz w:val="20"/>
          <w:szCs w:val="20"/>
        </w:rPr>
        <w:t xml:space="preserve">mputers on the Internet.  A DNS </w:t>
      </w:r>
      <w:r w:rsidRPr="00453697">
        <w:rPr>
          <w:rFonts w:ascii="Tahoma" w:hAnsi="Tahoma" w:cs="Tahoma"/>
          <w:sz w:val="20"/>
          <w:szCs w:val="20"/>
        </w:rPr>
        <w:t xml:space="preserve">server maintains a database of host names and IP addresses.  The DNS server is responsible for </w:t>
      </w:r>
      <w:r>
        <w:rPr>
          <w:rFonts w:ascii="Tahoma" w:hAnsi="Tahoma" w:cs="Tahoma"/>
          <w:sz w:val="20"/>
          <w:szCs w:val="20"/>
        </w:rPr>
        <w:t>t</w:t>
      </w:r>
      <w:r w:rsidRPr="00453697">
        <w:rPr>
          <w:rFonts w:ascii="Tahoma" w:hAnsi="Tahoma" w:cs="Tahoma"/>
          <w:sz w:val="20"/>
          <w:szCs w:val="20"/>
        </w:rPr>
        <w:t>ranslating your domain name into an IP address.</w:t>
      </w:r>
    </w:p>
    <w:p w:rsidR="0057312C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"A" Record: </w:t>
      </w:r>
    </w:p>
    <w:p w:rsidR="0057312C" w:rsidRPr="00453697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453697">
        <w:rPr>
          <w:rFonts w:ascii="Tahoma" w:hAnsi="Tahoma" w:cs="Tahoma"/>
          <w:sz w:val="20"/>
          <w:szCs w:val="20"/>
        </w:rPr>
        <w:t>An A</w:t>
      </w:r>
      <w:proofErr w:type="gramEnd"/>
      <w:r w:rsidRPr="00453697">
        <w:rPr>
          <w:rFonts w:ascii="Tahoma" w:hAnsi="Tahoma" w:cs="Tahoma"/>
          <w:sz w:val="20"/>
          <w:szCs w:val="20"/>
        </w:rPr>
        <w:t>-record, short for Address Record, maps from a domain name or sub</w:t>
      </w:r>
      <w:r>
        <w:rPr>
          <w:rFonts w:ascii="Tahoma" w:hAnsi="Tahoma" w:cs="Tahoma"/>
          <w:sz w:val="20"/>
          <w:szCs w:val="20"/>
        </w:rPr>
        <w:t>-</w:t>
      </w:r>
      <w:r w:rsidRPr="00453697">
        <w:rPr>
          <w:rFonts w:ascii="Tahoma" w:hAnsi="Tahoma" w:cs="Tahoma"/>
          <w:sz w:val="20"/>
          <w:szCs w:val="20"/>
        </w:rPr>
        <w:t xml:space="preserve">domain to an IP address.  </w:t>
      </w:r>
      <w:proofErr w:type="gramStart"/>
      <w:r w:rsidRPr="00453697">
        <w:rPr>
          <w:rFonts w:ascii="Tahoma" w:hAnsi="Tahoma" w:cs="Tahoma"/>
          <w:sz w:val="20"/>
          <w:szCs w:val="20"/>
        </w:rPr>
        <w:t>An A</w:t>
      </w:r>
      <w:proofErr w:type="gramEnd"/>
      <w:r w:rsidRPr="00453697">
        <w:rPr>
          <w:rFonts w:ascii="Tahoma" w:hAnsi="Tahoma" w:cs="Tahoma"/>
          <w:sz w:val="20"/>
          <w:szCs w:val="20"/>
        </w:rPr>
        <w:t xml:space="preserve">-record is also referred to as a host or hostname.  For example, you can use an A-record to designate </w:t>
      </w:r>
      <w:r w:rsidRPr="00453697">
        <w:rPr>
          <w:rFonts w:ascii="Tahoma" w:hAnsi="Tahoma" w:cs="Tahoma"/>
          <w:i/>
          <w:sz w:val="20"/>
          <w:szCs w:val="20"/>
        </w:rPr>
        <w:t>yourdomain.com</w:t>
      </w:r>
      <w:r w:rsidRPr="00453697">
        <w:rPr>
          <w:rFonts w:ascii="Tahoma" w:hAnsi="Tahoma" w:cs="Tahoma"/>
          <w:sz w:val="20"/>
          <w:szCs w:val="20"/>
        </w:rPr>
        <w:t xml:space="preserve"> to send traffic to your website at IP address </w:t>
      </w:r>
      <w:r w:rsidRPr="00453697">
        <w:rPr>
          <w:rFonts w:ascii="Tahoma" w:hAnsi="Tahoma" w:cs="Tahoma"/>
          <w:i/>
          <w:sz w:val="20"/>
          <w:szCs w:val="20"/>
        </w:rPr>
        <w:t>209.15.32.135</w:t>
      </w:r>
      <w:r w:rsidRPr="00453697">
        <w:rPr>
          <w:rFonts w:ascii="Tahoma" w:hAnsi="Tahoma" w:cs="Tahoma"/>
          <w:sz w:val="20"/>
          <w:szCs w:val="20"/>
        </w:rPr>
        <w:t xml:space="preserve">.  You can designate </w:t>
      </w:r>
      <w:r w:rsidRPr="00453697">
        <w:rPr>
          <w:rFonts w:ascii="Tahoma" w:hAnsi="Tahoma" w:cs="Tahoma"/>
          <w:i/>
          <w:sz w:val="20"/>
          <w:szCs w:val="20"/>
        </w:rPr>
        <w:t>abc.yourdomain.com</w:t>
      </w:r>
      <w:r w:rsidRPr="00453697">
        <w:rPr>
          <w:rFonts w:ascii="Tahoma" w:hAnsi="Tahoma" w:cs="Tahoma"/>
          <w:sz w:val="20"/>
          <w:szCs w:val="20"/>
        </w:rPr>
        <w:t xml:space="preserve"> to go to a separate IP address.</w:t>
      </w:r>
    </w:p>
    <w:p w:rsidR="0057312C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CNAME Record: </w:t>
      </w:r>
    </w:p>
    <w:p w:rsidR="0057312C" w:rsidRPr="00453697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CNAME records simply allow a machine to be known by more than one hostname.  There must always be an A-record for the machine before aliases can be added.  The host name of a machine that is stated in an A</w:t>
      </w:r>
      <w:r>
        <w:rPr>
          <w:rFonts w:ascii="Tahoma" w:hAnsi="Tahoma" w:cs="Tahoma"/>
          <w:sz w:val="20"/>
          <w:szCs w:val="20"/>
        </w:rPr>
        <w:t>-record is called the canonical</w:t>
      </w:r>
      <w:r w:rsidRPr="00453697">
        <w:rPr>
          <w:rFonts w:ascii="Tahoma" w:hAnsi="Tahoma" w:cs="Tahoma"/>
          <w:sz w:val="20"/>
          <w:szCs w:val="20"/>
        </w:rPr>
        <w:t xml:space="preserve"> or official name of the machine.  Other records should point to the canonical name.</w:t>
      </w:r>
    </w:p>
    <w:p w:rsidR="0057312C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MX-record: </w:t>
      </w:r>
    </w:p>
    <w:p w:rsidR="0057312C" w:rsidRPr="00453697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An MX-record, short for Mail Exchange Record, is used to define the email server(s) willing to accept mails for a given domain name.</w:t>
      </w:r>
    </w:p>
    <w:p w:rsidR="0057312C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NS-record: </w:t>
      </w:r>
    </w:p>
    <w:p w:rsidR="0057312C" w:rsidRPr="00453697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NS-records are imperative to functioning DNS entries.  The</w:t>
      </w:r>
      <w:r>
        <w:rPr>
          <w:rFonts w:ascii="Tahoma" w:hAnsi="Tahoma" w:cs="Tahoma"/>
          <w:sz w:val="20"/>
          <w:szCs w:val="20"/>
        </w:rPr>
        <w:t>y</w:t>
      </w:r>
      <w:r w:rsidRPr="00453697">
        <w:rPr>
          <w:rFonts w:ascii="Tahoma" w:hAnsi="Tahoma" w:cs="Tahoma"/>
          <w:sz w:val="20"/>
          <w:szCs w:val="20"/>
        </w:rPr>
        <w:t xml:space="preserve"> are very simple; they merely state the authoritative name servers for the given domain.  There must be at least two NS-records in every DNS entry.</w:t>
      </w:r>
    </w:p>
    <w:p w:rsidR="0057312C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</w:p>
    <w:p w:rsidR="0057312C" w:rsidRPr="00453697" w:rsidRDefault="0057312C" w:rsidP="0057312C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SOA-record: </w:t>
      </w:r>
    </w:p>
    <w:p w:rsidR="0057312C" w:rsidRPr="007D166B" w:rsidRDefault="0057312C" w:rsidP="0057312C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The SOA-record is the most crucial record in a DNS entry.  It conveys more information than all the other records combined.  This record is called the start of authority because it denotes the DNS entry as the of</w:t>
      </w:r>
      <w:r>
        <w:rPr>
          <w:rFonts w:ascii="Tahoma" w:hAnsi="Tahoma" w:cs="Tahoma"/>
          <w:sz w:val="20"/>
          <w:szCs w:val="20"/>
        </w:rPr>
        <w:t>ficial source of inf</w:t>
      </w:r>
      <w:r w:rsidRPr="00453697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r</w:t>
      </w:r>
      <w:r w:rsidRPr="00453697">
        <w:rPr>
          <w:rFonts w:ascii="Tahoma" w:hAnsi="Tahoma" w:cs="Tahoma"/>
          <w:sz w:val="20"/>
          <w:szCs w:val="20"/>
        </w:rPr>
        <w:t>mation for its domain.</w:t>
      </w:r>
    </w:p>
    <w:p w:rsidR="00733C0C" w:rsidRPr="0057312C" w:rsidRDefault="00733C0C" w:rsidP="00733C0C">
      <w:pPr>
        <w:pStyle w:val="PlainText"/>
        <w:rPr>
          <w:rFonts w:ascii="Tahoma" w:hAnsi="Tahoma" w:cs="Tahoma"/>
          <w:sz w:val="20"/>
          <w:szCs w:val="20"/>
        </w:rPr>
      </w:pPr>
    </w:p>
    <w:sectPr w:rsidR="00733C0C" w:rsidRPr="0057312C" w:rsidSect="00733C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57312C"/>
    <w:rsid w:val="005C36AF"/>
    <w:rsid w:val="007267BB"/>
    <w:rsid w:val="0073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C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C0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2010-08-30T02:08:00Z</dcterms:created>
  <dcterms:modified xsi:type="dcterms:W3CDTF">2010-08-30T02:08:00Z</dcterms:modified>
</cp:coreProperties>
</file>