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b/>
          <w:color w:val="0F172A"/>
          <w:sz w:val="40"/>
        </w:rPr>
        <w:t>《焕芯·电愈智策》系统</w:t>
        <w:br/>
        <w:t>七大功能页面全景解析与 5分钟录屏解说台词表</w:t>
      </w:r>
    </w:p>
    <w:p>
      <w:pPr>
        <w:jc w:val="center"/>
      </w:pPr>
      <w:r>
        <w:rPr>
          <w:rFonts w:ascii="微软雅黑" w:hAnsi="微软雅黑"/>
          <w:color w:val="475569"/>
          <w:sz w:val="22"/>
        </w:rPr>
        <w:t>多体系电池智能快速诊断与低碳循环决策系统 | 界面功能详解与实操录制规范手册</w:t>
      </w:r>
    </w:p>
    <w:p/>
    <w:tbl>
      <w:tblPr>
        <w:tblW w:type="auto" w:w="0"/>
        <w:jc w:val="center"/>
        <w:tblLook w:firstColumn="1" w:firstRow="1" w:lastColumn="0" w:lastRow="0" w:noHBand="0" w:noVBand="1" w:val="04A0"/>
      </w:tblPr>
      <w:tblGrid>
        <w:gridCol w:w="4968"/>
        <w:gridCol w:w="4968"/>
      </w:tblGrid>
      <w:tr>
        <w:tc>
          <w:tcPr>
            <w:tcW w:type="dxa" w:w="2592"/>
            <w:shd w:fill="F1F5F9"/>
            <w:tcMar>
              <w:top w:w="100" w:type="dxa"/>
              <w:bottom w:w="100" w:type="dxa"/>
              <w:left w:w="140" w:type="dxa"/>
              <w:right w:w="140" w:type="dxa"/>
            </w:tcMar>
          </w:tcPr>
          <w:p>
            <w:r>
              <w:rPr>
                <w:rFonts w:ascii="微软雅黑" w:hAnsi="微软雅黑"/>
                <w:b/>
                <w:color w:val="1E293B"/>
                <w:sz w:val="19"/>
              </w:rPr>
              <w:t>演示总时长</w:t>
            </w:r>
          </w:p>
        </w:tc>
        <w:tc>
          <w:tcPr>
            <w:tcW w:type="dxa" w:w="7200"/>
            <w:shd w:fill="FFFFFF"/>
            <w:tcMar>
              <w:top w:w="100" w:type="dxa"/>
              <w:bottom w:w="100" w:type="dxa"/>
              <w:left w:w="140" w:type="dxa"/>
              <w:right w:w="140" w:type="dxa"/>
            </w:tcMar>
          </w:tcPr>
          <w:p>
            <w:r>
              <w:rPr>
                <w:rFonts w:ascii="微软雅黑" w:hAnsi="微软雅黑"/>
                <w:color w:val="334155"/>
                <w:sz w:val="19"/>
              </w:rPr>
              <w:t>严格把控在 4 分 30 秒 ~ 4 分 45 秒（5 分钟以内）</w:t>
            </w:r>
          </w:p>
        </w:tc>
      </w:tr>
      <w:tr>
        <w:tc>
          <w:tcPr>
            <w:tcW w:type="dxa" w:w="2592"/>
            <w:shd w:fill="F1F5F9"/>
            <w:tcMar>
              <w:top w:w="100" w:type="dxa"/>
              <w:bottom w:w="100" w:type="dxa"/>
              <w:left w:w="140" w:type="dxa"/>
              <w:right w:w="140" w:type="dxa"/>
            </w:tcMar>
          </w:tcPr>
          <w:p>
            <w:r>
              <w:rPr>
                <w:rFonts w:ascii="微软雅黑" w:hAnsi="微软雅黑"/>
                <w:b/>
                <w:color w:val="1E293B"/>
                <w:sz w:val="19"/>
              </w:rPr>
              <w:t>演说语速建议</w:t>
            </w:r>
          </w:p>
        </w:tc>
        <w:tc>
          <w:tcPr>
            <w:tcW w:type="dxa" w:w="7200"/>
            <w:shd w:fill="FFFFFF"/>
            <w:tcMar>
              <w:top w:w="100" w:type="dxa"/>
              <w:bottom w:w="100" w:type="dxa"/>
              <w:left w:w="140" w:type="dxa"/>
              <w:right w:w="140" w:type="dxa"/>
            </w:tcMar>
          </w:tcPr>
          <w:p>
            <w:r>
              <w:rPr>
                <w:rFonts w:ascii="微软雅黑" w:hAnsi="微软雅黑"/>
                <w:color w:val="334155"/>
                <w:sz w:val="19"/>
              </w:rPr>
              <w:t>220 ~ 240 字/分钟，全篇逐字稿约 1,150 字，节奏沉稳流畅、富有工程质感</w:t>
            </w:r>
          </w:p>
        </w:tc>
      </w:tr>
      <w:tr>
        <w:tc>
          <w:tcPr>
            <w:tcW w:type="dxa" w:w="2592"/>
            <w:shd w:fill="F1F5F9"/>
            <w:tcMar>
              <w:top w:w="100" w:type="dxa"/>
              <w:bottom w:w="100" w:type="dxa"/>
              <w:left w:w="140" w:type="dxa"/>
              <w:right w:w="140" w:type="dxa"/>
            </w:tcMar>
          </w:tcPr>
          <w:p>
            <w:r>
              <w:rPr>
                <w:rFonts w:ascii="微软雅黑" w:hAnsi="微软雅黑"/>
                <w:b/>
                <w:color w:val="1E293B"/>
                <w:sz w:val="19"/>
              </w:rPr>
              <w:t>页面导航路径</w:t>
            </w:r>
          </w:p>
        </w:tc>
        <w:tc>
          <w:tcPr>
            <w:tcW w:type="dxa" w:w="7200"/>
            <w:shd w:fill="FFFFFF"/>
            <w:tcMar>
              <w:top w:w="100" w:type="dxa"/>
              <w:bottom w:w="100" w:type="dxa"/>
              <w:left w:w="140" w:type="dxa"/>
              <w:right w:w="140" w:type="dxa"/>
            </w:tcMar>
          </w:tcPr>
          <w:p>
            <w:r>
              <w:rPr>
                <w:rFonts w:ascii="微软雅黑" w:hAnsi="微软雅黑"/>
                <w:color w:val="334155"/>
                <w:sz w:val="19"/>
              </w:rPr>
              <w:t>Tab 1 -&gt; Tab 2 -&gt; Tab 3 -&gt; Tab 4 -&gt; Tab 5 -&gt; Tab 6 -&gt; Tab 7（全流程闭环推进）</w:t>
            </w:r>
          </w:p>
        </w:tc>
      </w:tr>
      <w:tr>
        <w:tc>
          <w:tcPr>
            <w:tcW w:type="dxa" w:w="2592"/>
            <w:shd w:fill="F1F5F9"/>
            <w:tcMar>
              <w:top w:w="100" w:type="dxa"/>
              <w:bottom w:w="100" w:type="dxa"/>
              <w:left w:w="140" w:type="dxa"/>
              <w:right w:w="140" w:type="dxa"/>
            </w:tcMar>
          </w:tcPr>
          <w:p>
            <w:r>
              <w:rPr>
                <w:rFonts w:ascii="微软雅黑" w:hAnsi="微软雅黑"/>
                <w:b/>
                <w:color w:val="1E293B"/>
                <w:sz w:val="19"/>
              </w:rPr>
              <w:t>材料体系覆盖</w:t>
            </w:r>
          </w:p>
        </w:tc>
        <w:tc>
          <w:tcPr>
            <w:tcW w:type="dxa" w:w="7200"/>
            <w:shd w:fill="FFFFFF"/>
            <w:tcMar>
              <w:top w:w="100" w:type="dxa"/>
              <w:bottom w:w="100" w:type="dxa"/>
              <w:left w:w="140" w:type="dxa"/>
              <w:right w:w="140" w:type="dxa"/>
            </w:tcMar>
          </w:tcPr>
          <w:p>
            <w:r>
              <w:rPr>
                <w:rFonts w:ascii="微软雅黑" w:hAnsi="微软雅黑"/>
                <w:color w:val="334155"/>
                <w:sz w:val="19"/>
              </w:rPr>
              <w:t>仅涵盖真实台架实测的 3 大体系：磷酸铁锂 (LFP)、三元高镍 (NCM)、硅碳复合 (NCM-SiC)</w:t>
            </w:r>
          </w:p>
        </w:tc>
      </w:tr>
      <w:tr>
        <w:tc>
          <w:tcPr>
            <w:tcW w:type="dxa" w:w="2592"/>
            <w:shd w:fill="F1F5F9"/>
            <w:tcMar>
              <w:top w:w="100" w:type="dxa"/>
              <w:bottom w:w="100" w:type="dxa"/>
              <w:left w:w="140" w:type="dxa"/>
              <w:right w:w="140" w:type="dxa"/>
            </w:tcMar>
          </w:tcPr>
          <w:p>
            <w:r>
              <w:rPr>
                <w:rFonts w:ascii="微软雅黑" w:hAnsi="微软雅黑"/>
                <w:b/>
                <w:color w:val="1E293B"/>
                <w:sz w:val="19"/>
              </w:rPr>
              <w:t>演说风格规范</w:t>
            </w:r>
          </w:p>
        </w:tc>
        <w:tc>
          <w:tcPr>
            <w:tcW w:type="dxa" w:w="7200"/>
            <w:shd w:fill="FFFFFF"/>
            <w:tcMar>
              <w:top w:w="100" w:type="dxa"/>
              <w:bottom w:w="100" w:type="dxa"/>
              <w:left w:w="140" w:type="dxa"/>
              <w:right w:w="140" w:type="dxa"/>
            </w:tcMar>
          </w:tcPr>
          <w:p>
            <w:r>
              <w:rPr>
                <w:rFonts w:ascii="微软雅黑" w:hAnsi="微软雅黑"/>
                <w:color w:val="334155"/>
                <w:sz w:val="19"/>
              </w:rPr>
              <w:t>客观、严谨、沉稳；紧扣电化学机理与工程实际，杜绝虚浮与过度营销用词</w:t>
            </w:r>
          </w:p>
        </w:tc>
      </w:tr>
    </w:tbl>
    <w:p/>
    <w:p>
      <w:r>
        <w:rPr>
          <w:rFonts w:ascii="微软雅黑" w:hAnsi="微软雅黑"/>
          <w:b/>
          <w:color w:val="0E7490"/>
          <w:sz w:val="28"/>
        </w:rPr>
        <w:t>一、 系统七大功能页面 (Tabs) 全景架构与模块功能详解</w:t>
      </w:r>
    </w:p>
    <w:p>
      <w:r>
        <w:rPr>
          <w:rFonts w:ascii="微软雅黑" w:hAnsi="微软雅黑"/>
          <w:b/>
          <w:color w:val="0F172A"/>
          <w:sz w:val="23"/>
        </w:rPr>
        <w:t>【Tab 1：极速诊断决策工作台 (Dashboard)】</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系统的总览与主操作台，负责全局参数配置、真实数据源载入、极速评估总览与定级决策。</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左侧参数控制台：</w:t>
            </w:r>
            <w:r>
              <w:rPr>
                <w:rFonts w:ascii="微软雅黑" w:hAnsi="微软雅黑"/>
                <w:color w:val="475569"/>
                <w:sz w:val="17"/>
              </w:rPr>
              <w:t>材料体系选择（LFP/NCM/SiC）、国家台架实测样本库一键载入、测试仪脉冲 CSV 导入、标称容量/电压设置，以及折叠的 8 项微观电化学物理特征手动配置抽屉。</w:t>
            </w:r>
          </w:p>
          <w:p>
            <w:r>
              <w:rPr>
                <w:rFonts w:ascii="微软雅黑" w:hAnsi="微软雅黑"/>
                <w:b/>
                <w:color w:val="0E7490"/>
                <w:sz w:val="17"/>
              </w:rPr>
              <w:t>• 核心决策看板大卡片：</w:t>
            </w:r>
            <w:r>
              <w:rPr>
                <w:rFonts w:ascii="微软雅黑" w:hAnsi="微软雅黑"/>
                <w:color w:val="475569"/>
                <w:sz w:val="17"/>
              </w:rPr>
              <w:t>多色环形 SOH 健康度能量仪表盘（平滑渐变无文字遮挡）、健康等级徽标、模型选择标签、预估恢复容量 (Ah)、90% 保角置信区间与恢复潜力 RPI。</w:t>
            </w:r>
          </w:p>
          <w:p>
            <w:r>
              <w:rPr>
                <w:rFonts w:ascii="微软雅黑" w:hAnsi="微软雅黑"/>
                <w:b/>
                <w:color w:val="0E7490"/>
                <w:sz w:val="17"/>
              </w:rPr>
              <w:t>• 二次服役梯次定级卡片：</w:t>
            </w:r>
            <w:r>
              <w:rPr>
                <w:rFonts w:ascii="微软雅黑" w:hAnsi="微软雅黑"/>
                <w:color w:val="475569"/>
                <w:sz w:val="17"/>
              </w:rPr>
              <w:t>清晰给出 A/B/C/D 四级再利用评级、匹配应用场景（如储能/备电/轻载/提锂回收）、微调理建议与预期残值；右侧配套五维度机理雷达图。</w:t>
            </w:r>
          </w:p>
          <w:p>
            <w:r>
              <w:rPr>
                <w:rFonts w:ascii="微软雅黑" w:hAnsi="微软雅黑"/>
                <w:b/>
                <w:color w:val="0E7490"/>
                <w:sz w:val="17"/>
              </w:rPr>
              <w:t>• 8项微观物理机理解析矩阵：</w:t>
            </w:r>
            <w:r>
              <w:rPr>
                <w:rFonts w:ascii="微软雅黑" w:hAnsi="微软雅黑"/>
                <w:color w:val="475569"/>
                <w:sz w:val="17"/>
              </w:rPr>
              <w:t>网格化卡片详细解析开路电压 U₀、放电内阻 R_dc,dis、充电内阻 R_dc,chg、倍率内阻差 ΔR_dc、极化过电位 η、不对称度 A_sym、松弛电压 ΔU_relax、库仑效率 CE 的实测数值与对应电化学演化机制。</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演示未接入数据时的待测留空机制（体现严谨性）；载入实测退役电芯样本，演示 180 秒短时脉冲提取微观特征并秒级驱动全站推演的过程。</w:t>
            </w:r>
          </w:p>
        </w:tc>
      </w:tr>
    </w:tbl>
    <w:p/>
    <w:p>
      <w:r>
        <w:rPr>
          <w:rFonts w:ascii="微软雅黑" w:hAnsi="微软雅黑"/>
          <w:b/>
          <w:color w:val="0F172A"/>
          <w:sz w:val="23"/>
        </w:rPr>
        <w:t>【Tab 2：实时测试示波器 (Realtime Oscilloscope)】</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电化学硬件测试直连与高频动态瞬态信号采集工作站，证实系统具备硬件闭环落地能力。</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60 FPS 动态波形画布：</w:t>
            </w:r>
            <w:r>
              <w:rPr>
                <w:rFonts w:ascii="微软雅黑" w:hAnsi="微软雅黑"/>
                <w:color w:val="475569"/>
                <w:sz w:val="17"/>
              </w:rPr>
              <w:t>实时绘制充放电测试过程中的动态瞬态曲线：Trace-V 电压轨迹（青色曲线）与 Trace-I 电流轨迹（琥珀色曲线）。</w:t>
            </w:r>
          </w:p>
          <w:p>
            <w:r>
              <w:rPr>
                <w:rFonts w:ascii="微软雅黑" w:hAnsi="微软雅黑"/>
                <w:b/>
                <w:color w:val="0E7490"/>
                <w:sz w:val="17"/>
              </w:rPr>
              <w:t>• 双通道 HUD 读数与切换：</w:t>
            </w:r>
            <w:r>
              <w:rPr>
                <w:rFonts w:ascii="微软雅黑" w:hAnsi="微软雅黑"/>
                <w:color w:val="475569"/>
                <w:sz w:val="17"/>
              </w:rPr>
              <w:t>实时呈现当前采样时刻的瞬态电压（V）与瞬态电流（A）读数，支持切换 CH1 电压通道、CH2 电流通道或双通道同步模式。</w:t>
            </w:r>
          </w:p>
          <w:p>
            <w:r>
              <w:rPr>
                <w:rFonts w:ascii="微软雅黑" w:hAnsi="微软雅黑"/>
                <w:b/>
                <w:color w:val="0E7490"/>
                <w:sz w:val="17"/>
              </w:rPr>
              <w:t>• 脉冲工况注入控制台：</w:t>
            </w:r>
            <w:r>
              <w:rPr>
                <w:rFonts w:ascii="微软雅黑" w:hAnsi="微软雅黑"/>
                <w:color w:val="475569"/>
                <w:sz w:val="17"/>
              </w:rPr>
              <w:t>支持一键向测试回路注入 0.5C 恒流充电、1.0C 恒流放电以及 2.0C 脉冲放电等标准测试工况。</w:t>
            </w:r>
          </w:p>
          <w:p>
            <w:r>
              <w:rPr>
                <w:rFonts w:ascii="微软雅黑" w:hAnsi="微软雅黑"/>
                <w:b/>
                <w:color w:val="0E7490"/>
                <w:sz w:val="17"/>
              </w:rPr>
              <w:t>• 硬件采样参数卡片：</w:t>
            </w:r>
            <w:r>
              <w:rPr>
                <w:rFonts w:ascii="微软雅黑" w:hAnsi="微软雅黑"/>
                <w:color w:val="475569"/>
                <w:sz w:val="17"/>
              </w:rPr>
              <w:t>标明四端子开尔文夹具消除引线接触内阻状态、1000 Hz 高速采集率以及时序同步健康度。</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展示动态示波器波形，强调与四端子开尔文夹具等测试仪器的直连能力，体现‘台架采集-特征提取-模型推理’工程闭环。</w:t>
            </w:r>
          </w:p>
        </w:tc>
      </w:tr>
    </w:tbl>
    <w:p/>
    <w:p>
      <w:r>
        <w:rPr>
          <w:rFonts w:ascii="微软雅黑" w:hAnsi="微软雅黑"/>
          <w:b/>
          <w:color w:val="0F172A"/>
          <w:sz w:val="23"/>
        </w:rPr>
        <w:t>【Tab 3：SOH 健康诊断算法评估 (M1)】</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微观电化学特征可解释性与多模型留一交叉验证 (LOBO) 严格比对平台，展示算法学术严谨性。</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物理特征重要性得分排序图：</w:t>
            </w:r>
            <w:r>
              <w:rPr>
                <w:rFonts w:ascii="微软雅黑" w:hAnsi="微软雅黑"/>
                <w:color w:val="475569"/>
                <w:sz w:val="17"/>
              </w:rPr>
              <w:t>横向条形图量化 8 项特征对 SOH 衰退的边际贡献率，并标注对应材料体系特有的物理机制（如过电位表征电极接触衰退、松弛电压表征离子扩散迟滞）。</w:t>
            </w:r>
          </w:p>
          <w:p>
            <w:r>
              <w:rPr>
                <w:rFonts w:ascii="微软雅黑" w:hAnsi="微软雅黑"/>
                <w:b/>
                <w:color w:val="0E7490"/>
                <w:sz w:val="17"/>
              </w:rPr>
              <w:t>• 多模型 LOBO 误差对比柱状图：</w:t>
            </w:r>
            <w:r>
              <w:rPr>
                <w:rFonts w:ascii="微软雅黑" w:hAnsi="微软雅黑"/>
                <w:color w:val="475569"/>
                <w:sz w:val="17"/>
              </w:rPr>
              <w:t>严格通过留一电池组交叉验证 (Leave-One-Battery-Out)，横向对比统一 XGBoost 与随机森林、岭回归、偏最小二乘、支持向量机 (SVR) 等对比模型的 MAE 绝对误差。</w:t>
            </w:r>
          </w:p>
          <w:p>
            <w:r>
              <w:rPr>
                <w:rFonts w:ascii="微软雅黑" w:hAnsi="微软雅黑"/>
                <w:b/>
                <w:color w:val="0E7490"/>
                <w:sz w:val="17"/>
              </w:rPr>
              <w:t>• 多模型横向对照矩阵明细表：</w:t>
            </w:r>
            <w:r>
              <w:rPr>
                <w:rFonts w:ascii="微软雅黑" w:hAnsi="微软雅黑"/>
                <w:color w:val="475569"/>
                <w:sz w:val="17"/>
              </w:rPr>
              <w:t>以表格形式完整列出各对比模型当前的预测 SOH 百分比、健康评级、验证误差与判定状态。</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重点指出特征敏感度与电化学理论高度一致；通过留一交叉验证误差对比，证实统一 XGBoost 模型的精度优势与跨样本泛化性能。</w:t>
            </w:r>
          </w:p>
        </w:tc>
      </w:tr>
    </w:tbl>
    <w:p/>
    <w:p>
      <w:r>
        <w:rPr>
          <w:rFonts w:ascii="微软雅黑" w:hAnsi="微软雅黑"/>
          <w:b/>
          <w:color w:val="0F172A"/>
          <w:sz w:val="23"/>
        </w:rPr>
        <w:t>【Tab 4：容量恢复与再生定级 (M2)】</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容量恢复微调理潜力预测、90% 保角置信区间量化与 100 只电芯批量梯次分选中心。</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选中电芯动态聚焦状态横幅：</w:t>
            </w:r>
            <w:r>
              <w:rPr>
                <w:rFonts w:ascii="微软雅黑" w:hAnsi="微软雅黑"/>
                <w:color w:val="475569"/>
                <w:sz w:val="17"/>
              </w:rPr>
              <w:t>顶部高亮条实时呈现当前聚焦选中的电芯编号、SOH、预估恢复容量、90% 保角置信区间以及恢复潜力 RPI。</w:t>
            </w:r>
          </w:p>
          <w:p>
            <w:r>
              <w:rPr>
                <w:rFonts w:ascii="微软雅黑" w:hAnsi="微软雅黑"/>
                <w:b/>
                <w:color w:val="0E7490"/>
                <w:sz w:val="17"/>
              </w:rPr>
              <w:t>• 逐电芯恢复预测与保角区间图：</w:t>
            </w:r>
            <w:r>
              <w:rPr>
                <w:rFonts w:ascii="微软雅黑" w:hAnsi="微软雅黑"/>
                <w:color w:val="475569"/>
                <w:sz w:val="17"/>
              </w:rPr>
              <w:t>科学柱状区间图（Bar + 90% Conformal Error Bars）：每个柱体表征预估恢复量，误差棒给出 90% 置信区间；选定电芯呈现发光高亮与琥珀色标旗指针，支持点击柱体即时高亮居中。</w:t>
            </w:r>
          </w:p>
          <w:p>
            <w:r>
              <w:rPr>
                <w:rFonts w:ascii="微软雅黑" w:hAnsi="微软雅黑"/>
                <w:b/>
                <w:color w:val="0E7490"/>
                <w:sz w:val="17"/>
              </w:rPr>
              <w:t>• 100只退役储能电芯矩阵看板：</w:t>
            </w:r>
            <w:r>
              <w:rPr>
                <w:rFonts w:ascii="微软雅黑" w:hAnsi="微软雅黑"/>
                <w:color w:val="475569"/>
                <w:sz w:val="17"/>
              </w:rPr>
              <w:t>以 100 颗四色芯片呈现完整模组，点击任意芯片可就地联动全站更新，绝对不跳页。</w:t>
            </w:r>
          </w:p>
          <w:p>
            <w:r>
              <w:rPr>
                <w:rFonts w:ascii="微软雅黑" w:hAnsi="微软雅黑"/>
                <w:b/>
                <w:color w:val="0E7490"/>
                <w:sz w:val="17"/>
              </w:rPr>
              <w:t>• 批量分选明细表与 CSV 导出：</w:t>
            </w:r>
            <w:r>
              <w:rPr>
                <w:rFonts w:ascii="微软雅黑" w:hAnsi="微软雅黑"/>
                <w:color w:val="475569"/>
                <w:sz w:val="17"/>
              </w:rPr>
              <w:t>支持按全部及 A/B/C/D 级筛选 100 只电芯，支持一键导出包含电芯参数、恢复量与减排量的规范 CSV 文件。</w:t>
            </w:r>
          </w:p>
          <w:p>
            <w:r>
              <w:rPr>
                <w:rFonts w:ascii="微软雅黑" w:hAnsi="微软雅黑"/>
                <w:b/>
                <w:color w:val="0E7490"/>
                <w:sz w:val="17"/>
              </w:rPr>
              <w:t>• 再利用等级分布占比环形图：</w:t>
            </w:r>
            <w:r>
              <w:rPr>
                <w:rFonts w:ascii="微软雅黑" w:hAnsi="微软雅黑"/>
                <w:color w:val="475569"/>
                <w:sz w:val="17"/>
              </w:rPr>
              <w:t>中心标注 100 只总评定样本量，环形图清晰呈现 A级(储能服役)、B级(调理再生)、C级(轻载利用)、D级(提锂再生) 的确切样本数量与百分比。</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阐述活性锂可逆调理机理；强调 90% 保角预测区间在统计学上的置信界限；现场点击任意电芯展示全图表联动高亮；介绍批量分选矩阵与再利用占比环形图。</w:t>
            </w:r>
          </w:p>
        </w:tc>
      </w:tr>
    </w:tbl>
    <w:p/>
    <w:p>
      <w:r>
        <w:rPr>
          <w:rFonts w:ascii="微软雅黑" w:hAnsi="微软雅黑"/>
          <w:b/>
          <w:color w:val="0F172A"/>
          <w:sz w:val="23"/>
        </w:rPr>
        <w:t>【Tab 5：制造端碳减排核算 (M3)】</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基于全生命周期评价 (LCA) 与产品碳足迹标准，将调理恢复电量等效换算为制造端避碳贡献。</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低碳指标 KPI 汇总卡片：</w:t>
            </w:r>
            <w:r>
              <w:rPr>
                <w:rFonts w:ascii="微软雅黑" w:hAnsi="微软雅黑"/>
                <w:color w:val="475569"/>
                <w:sz w:val="17"/>
              </w:rPr>
              <w:t>直观给出模组等效恢复电量 (kWh)、制造端避碳因数 (kgCO₂e/kWh)、调理消耗电网碳排放以及最终净碳减排量 (kgCO₂e)。</w:t>
            </w:r>
          </w:p>
          <w:p>
            <w:r>
              <w:rPr>
                <w:rFonts w:ascii="微软雅黑" w:hAnsi="微软雅黑"/>
                <w:b/>
                <w:color w:val="0E7490"/>
                <w:sz w:val="17"/>
              </w:rPr>
              <w:t>• 制造端碳减排链路明细表：</w:t>
            </w:r>
            <w:r>
              <w:rPr>
                <w:rFonts w:ascii="微软雅黑" w:hAnsi="微软雅黑"/>
                <w:color w:val="475569"/>
                <w:sz w:val="17"/>
              </w:rPr>
              <w:t>表格自顶向下逐项拆解恢复电量、避碳因子、工序电耗与净减排核算逻辑。</w:t>
            </w:r>
          </w:p>
          <w:p>
            <w:r>
              <w:rPr>
                <w:rFonts w:ascii="微软雅黑" w:hAnsi="微软雅黑"/>
                <w:b/>
                <w:color w:val="0E7490"/>
                <w:sz w:val="17"/>
              </w:rPr>
              <w:t>• 碳减排瀑布分解图 (Waterfall)：</w:t>
            </w:r>
            <w:r>
              <w:rPr>
                <w:rFonts w:ascii="微软雅黑" w:hAnsi="微软雅黑"/>
                <w:color w:val="475569"/>
                <w:sz w:val="17"/>
              </w:rPr>
              <w:t>阶梯式瀑布图清晰展现‘新电池制造端规避排放’扣除‘调理电网电耗’得到‘净减排量’的全链路。</w:t>
            </w:r>
          </w:p>
          <w:p>
            <w:r>
              <w:rPr>
                <w:rFonts w:ascii="微软雅黑" w:hAnsi="微软雅黑"/>
                <w:b/>
                <w:color w:val="0E7490"/>
                <w:sz w:val="17"/>
              </w:rPr>
              <w:t>• 全生命周期环境效益指标：</w:t>
            </w:r>
            <w:r>
              <w:rPr>
                <w:rFonts w:ascii="微软雅黑" w:hAnsi="微软雅黑"/>
                <w:color w:val="475569"/>
                <w:sz w:val="17"/>
              </w:rPr>
              <w:t>等效植树造林吸收量（棵）、新能源汽车纯电清洁行驶里程（km）、单位容量减碳强度等。</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阐明‘恢复可用电量等效替代新电池制造’的避碳逻辑，强调核算依照国家产品碳足迹规范，体现退役电池循环再生的低碳环境效益。</w:t>
            </w:r>
          </w:p>
        </w:tc>
      </w:tr>
    </w:tbl>
    <w:p/>
    <w:p>
      <w:r>
        <w:rPr>
          <w:rFonts w:ascii="微软雅黑" w:hAnsi="微软雅黑"/>
          <w:b/>
          <w:color w:val="0F172A"/>
          <w:sz w:val="23"/>
        </w:rPr>
        <w:t>【Tab 6：电池档案与数字护照 (Vault &amp; Passport)】</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电池终身全生命周期多节点体检建档、健康溯源与第三方商业评估公证书出具平台。</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商业送检登记通道：</w:t>
            </w:r>
            <w:r>
              <w:rPr>
                <w:rFonts w:ascii="微软雅黑" w:hAnsi="微软雅黑"/>
                <w:color w:val="475569"/>
                <w:sz w:val="17"/>
              </w:rPr>
              <w:t>支持登记送检单位、电池型号、役龄年限与历史工况；点击‘登记送检电池’弹窗可录入完整商业档案。</w:t>
            </w:r>
          </w:p>
          <w:p>
            <w:r>
              <w:rPr>
                <w:rFonts w:ascii="微软雅黑" w:hAnsi="微软雅黑"/>
                <w:b/>
                <w:color w:val="0E7490"/>
                <w:sz w:val="17"/>
              </w:rPr>
              <w:t>• 多节点衰减与恢复时序轨迹图：</w:t>
            </w:r>
            <w:r>
              <w:rPr>
                <w:rFonts w:ascii="微软雅黑" w:hAnsi="微软雅黑"/>
                <w:color w:val="475569"/>
                <w:sz w:val="17"/>
              </w:rPr>
              <w:t>横向坐标记录出厂初始、常规巡检、退役初检、微调理再生各节点 SOH 与直流内阻 R_dc 演变。</w:t>
            </w:r>
          </w:p>
          <w:p>
            <w:r>
              <w:rPr>
                <w:rFonts w:ascii="微软雅黑" w:hAnsi="微软雅黑"/>
                <w:b/>
                <w:color w:val="0E7490"/>
                <w:sz w:val="17"/>
              </w:rPr>
              <w:t>• 第三方电池资产评估质检公证书：</w:t>
            </w:r>
            <w:r>
              <w:rPr>
                <w:rFonts w:ascii="微软雅黑" w:hAnsi="微软雅黑"/>
                <w:color w:val="475569"/>
                <w:sz w:val="17"/>
              </w:rPr>
              <w:t>点击‘📜 质检公证书’弹出科技深色质检证书：包含唯一样本识别码、直流内阻实测数据、微调理恢复潜力准确量（全新标定为 0.00Ah，退役电芯真实标定）、残值估价、定级建议、防伪核验码与权威签章，支持一键打印导出。</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展示体检建档的数字化飞轮；调出资产评估质检公证书，重点解读直流内阻实测值、真实恢复潜力和残值评估，展现技术赋能商业二手交易流转。</w:t>
            </w:r>
          </w:p>
        </w:tc>
      </w:tr>
    </w:tbl>
    <w:p/>
    <w:p>
      <w:r>
        <w:rPr>
          <w:rFonts w:ascii="微软雅黑" w:hAnsi="微软雅黑"/>
          <w:b/>
          <w:color w:val="0F172A"/>
          <w:sz w:val="23"/>
        </w:rPr>
        <w:t>【Tab 7：综合决策评估报告 (Comprehensive Report)】</w:t>
      </w:r>
    </w:p>
    <w:tbl>
      <w:tblPr>
        <w:tblW w:type="auto" w:w="0"/>
        <w:jc w:val="center"/>
        <w:tblLook w:firstColumn="1" w:firstRow="1" w:lastColumn="0" w:lastRow="0" w:noHBand="0" w:noVBand="1" w:val="04A0"/>
      </w:tblPr>
      <w:tblGrid>
        <w:gridCol w:w="4968"/>
        <w:gridCol w:w="4968"/>
      </w:tblGrid>
      <w:tr>
        <w:tc>
          <w:tcPr>
            <w:tcW w:type="dxa" w:w="2160"/>
            <w:shd w:fill="F1F5F9"/>
            <w:tcMar>
              <w:top w:w="80" w:type="dxa"/>
              <w:bottom w:w="80" w:type="dxa"/>
              <w:left w:w="100" w:type="dxa"/>
              <w:right w:w="100" w:type="dxa"/>
            </w:tcMar>
          </w:tcPr>
          <w:p>
            <w:r>
              <w:rPr>
                <w:rFonts w:ascii="微软雅黑" w:hAnsi="微软雅黑"/>
                <w:b/>
                <w:color w:val="1E293B"/>
                <w:sz w:val="18"/>
              </w:rPr>
              <w:t>📍 页面定位与目标</w:t>
            </w:r>
          </w:p>
        </w:tc>
        <w:tc>
          <w:tcPr>
            <w:tcW w:type="dxa" w:w="7632"/>
            <w:shd w:fill="FFFFFF"/>
            <w:tcMar>
              <w:top w:w="80" w:type="dxa"/>
              <w:bottom w:w="80" w:type="dxa"/>
              <w:left w:w="100" w:type="dxa"/>
              <w:right w:w="100" w:type="dxa"/>
            </w:tcMar>
          </w:tcPr>
          <w:p>
            <w:r>
              <w:rPr>
                <w:rFonts w:ascii="微软雅黑" w:hAnsi="微软雅黑"/>
                <w:color w:val="334155"/>
                <w:sz w:val="18"/>
              </w:rPr>
              <w:t>全链条评估技术指标一键汇总与工程化决策交付成果输出平台。</w:t>
            </w:r>
          </w:p>
        </w:tc>
      </w:tr>
      <w:tr>
        <w:tc>
          <w:tcPr>
            <w:tcW w:type="dxa" w:w="2160"/>
            <w:shd w:fill="F8FAFC"/>
            <w:tcMar>
              <w:top w:w="80" w:type="dxa"/>
              <w:bottom w:w="80" w:type="dxa"/>
              <w:left w:w="100" w:type="dxa"/>
              <w:right w:w="100" w:type="dxa"/>
            </w:tcMar>
          </w:tcPr>
          <w:p>
            <w:r>
              <w:rPr>
                <w:rFonts w:ascii="微软雅黑" w:hAnsi="微软雅黑"/>
                <w:b/>
                <w:color w:val="1E293B"/>
                <w:sz w:val="18"/>
              </w:rPr>
              <w:t>🧱 核心板块与组件</w:t>
            </w:r>
          </w:p>
        </w:tc>
        <w:tc>
          <w:tcPr>
            <w:tcW w:type="dxa" w:w="7632"/>
            <w:shd w:fill="FAFAFA"/>
            <w:tcMar>
              <w:top w:w="80" w:type="dxa"/>
              <w:bottom w:w="80" w:type="dxa"/>
              <w:left w:w="100" w:type="dxa"/>
              <w:right w:w="100" w:type="dxa"/>
            </w:tcMar>
          </w:tcPr>
          <w:p>
            <w:r>
              <w:rPr>
                <w:rFonts w:ascii="微软雅黑" w:hAnsi="微软雅黑"/>
                <w:b/>
                <w:color w:val="0E7490"/>
                <w:sz w:val="17"/>
              </w:rPr>
              <w:t>• 报告卷首与基础信息：</w:t>
            </w:r>
            <w:r>
              <w:rPr>
                <w:rFonts w:ascii="微软雅黑" w:hAnsi="微软雅黑"/>
                <w:color w:val="475569"/>
                <w:sz w:val="17"/>
              </w:rPr>
              <w:t>送检单位、电池编号、材料体系、标称容量/电压、测试环境与检验时间戳。</w:t>
            </w:r>
          </w:p>
          <w:p>
            <w:r>
              <w:rPr>
                <w:rFonts w:ascii="微软雅黑" w:hAnsi="微软雅黑"/>
                <w:b/>
                <w:color w:val="0E7490"/>
                <w:sz w:val="17"/>
              </w:rPr>
              <w:t>• 全维度结构化诊断结论：</w:t>
            </w:r>
            <w:r>
              <w:rPr>
                <w:rFonts w:ascii="微软雅黑" w:hAnsi="微软雅黑"/>
                <w:color w:val="475569"/>
                <w:sz w:val="17"/>
              </w:rPr>
              <w:t>M1 SOH 健康度评估与等级判定、M2 容量恢复量与 90% 保角预测区间、二次服役梯次定级与调理工艺建议、M3 制造端净碳减排量。</w:t>
            </w:r>
          </w:p>
          <w:p>
            <w:r>
              <w:rPr>
                <w:rFonts w:ascii="微软雅黑" w:hAnsi="微软雅黑"/>
                <w:b/>
                <w:color w:val="0E7490"/>
                <w:sz w:val="17"/>
              </w:rPr>
              <w:t>• 工程交付与打印导出：</w:t>
            </w:r>
            <w:r>
              <w:rPr>
                <w:rFonts w:ascii="微软雅黑" w:hAnsi="微软雅黑"/>
                <w:color w:val="475569"/>
                <w:sz w:val="17"/>
              </w:rPr>
              <w:t>一键调用浏览器标准打印或导出为 PDF 格式工程交付决策书。</w:t>
            </w:r>
          </w:p>
        </w:tc>
      </w:tr>
      <w:tr>
        <w:tc>
          <w:tcPr>
            <w:tcW w:type="dxa" w:w="2160"/>
            <w:shd w:fill="FEF3C7"/>
            <w:tcMar>
              <w:top w:w="80" w:type="dxa"/>
              <w:bottom w:w="80" w:type="dxa"/>
              <w:left w:w="100" w:type="dxa"/>
              <w:right w:w="100" w:type="dxa"/>
            </w:tcMar>
          </w:tcPr>
          <w:p>
            <w:r>
              <w:rPr>
                <w:rFonts w:ascii="微软雅黑" w:hAnsi="微软雅黑"/>
                <w:b/>
                <w:color w:val="B45309"/>
                <w:sz w:val="18"/>
              </w:rPr>
              <w:t>🎥 录屏解说核心点</w:t>
            </w:r>
          </w:p>
        </w:tc>
        <w:tc>
          <w:tcPr>
            <w:tcW w:type="dxa" w:w="7632"/>
            <w:shd w:fill="FFFBEB"/>
            <w:tcMar>
              <w:top w:w="80" w:type="dxa"/>
              <w:bottom w:w="80" w:type="dxa"/>
              <w:left w:w="100" w:type="dxa"/>
              <w:right w:w="100" w:type="dxa"/>
            </w:tcMar>
          </w:tcPr>
          <w:p>
            <w:r>
              <w:rPr>
                <w:rFonts w:ascii="微软雅黑" w:hAnsi="微软雅黑"/>
                <w:color w:val="92400E"/>
                <w:sz w:val="18"/>
              </w:rPr>
              <w:t>快速滑动展现该报告如何自动整合前述全部页面的运算结论，体现从数据采集到工程化决策报告的完整闭环，平稳收尾。</w:t>
            </w:r>
          </w:p>
        </w:tc>
      </w:tr>
    </w:tbl>
    <w:p/>
    <w:p>
      <w:r>
        <w:rPr>
          <w:rFonts w:ascii="微软雅黑" w:hAnsi="微软雅黑"/>
          <w:b/>
          <w:color w:val="0E7490"/>
          <w:sz w:val="28"/>
        </w:rPr>
        <w:t>二、 录屏时间轴与 Tab 演进一览表</w:t>
      </w:r>
    </w:p>
    <w:tbl>
      <w:tblPr>
        <w:tblW w:type="auto" w:w="0"/>
        <w:jc w:val="center"/>
        <w:tblLook w:firstColumn="1" w:firstRow="1" w:lastColumn="0" w:lastRow="0" w:noHBand="0" w:noVBand="1" w:val="04A0"/>
      </w:tblPr>
      <w:tblGrid>
        <w:gridCol w:w="3312"/>
        <w:gridCol w:w="3312"/>
        <w:gridCol w:w="3312"/>
      </w:tblGrid>
      <w:tr>
        <w:tc>
          <w:tcPr>
            <w:tcW w:type="dxa" w:w="3312"/>
            <w:shd w:fill="0F172A"/>
            <w:tcMar>
              <w:top w:w="100" w:type="dxa"/>
              <w:bottom w:w="100" w:type="dxa"/>
              <w:left w:w="120" w:type="dxa"/>
              <w:right w:w="120" w:type="dxa"/>
            </w:tcMar>
          </w:tcPr>
          <w:p>
            <w:r>
              <w:rPr>
                <w:rFonts w:ascii="微软雅黑" w:hAnsi="微软雅黑"/>
                <w:b/>
                <w:color w:val="FFFFFF"/>
                <w:sz w:val="19"/>
              </w:rPr>
              <w:t>场景与时长</w:t>
            </w:r>
          </w:p>
        </w:tc>
        <w:tc>
          <w:tcPr>
            <w:tcW w:type="dxa" w:w="3312"/>
            <w:shd w:fill="0F172A"/>
            <w:tcMar>
              <w:top w:w="100" w:type="dxa"/>
              <w:bottom w:w="100" w:type="dxa"/>
              <w:left w:w="120" w:type="dxa"/>
              <w:right w:w="120" w:type="dxa"/>
            </w:tcMar>
          </w:tcPr>
          <w:p>
            <w:r>
              <w:rPr>
                <w:rFonts w:ascii="微软雅黑" w:hAnsi="微软雅黑"/>
                <w:b/>
                <w:color w:val="FFFFFF"/>
                <w:sz w:val="19"/>
              </w:rPr>
              <w:t>对应界面 Tab</w:t>
            </w:r>
          </w:p>
        </w:tc>
        <w:tc>
          <w:tcPr>
            <w:tcW w:type="dxa" w:w="3312"/>
            <w:shd w:fill="0F172A"/>
            <w:tcMar>
              <w:top w:w="100" w:type="dxa"/>
              <w:bottom w:w="100" w:type="dxa"/>
              <w:left w:w="120" w:type="dxa"/>
              <w:right w:w="120" w:type="dxa"/>
            </w:tcMar>
          </w:tcPr>
          <w:p>
            <w:r>
              <w:rPr>
                <w:rFonts w:ascii="微软雅黑" w:hAnsi="微软雅黑"/>
                <w:b/>
                <w:color w:val="FFFFFF"/>
                <w:sz w:val="19"/>
              </w:rPr>
              <w:t>核心技术逻辑与演示要点</w:t>
            </w:r>
          </w:p>
        </w:tc>
      </w:tr>
      <w:tr>
        <w:tc>
          <w:tcPr>
            <w:tcW w:type="dxa" w:w="2880"/>
            <w:shd w:fill="F8FAFC"/>
            <w:tcMar>
              <w:top w:w="90" w:type="dxa"/>
              <w:bottom w:w="90" w:type="dxa"/>
              <w:left w:w="100" w:type="dxa"/>
              <w:right w:w="100" w:type="dxa"/>
            </w:tcMar>
          </w:tcPr>
          <w:p>
            <w:r>
              <w:rPr>
                <w:rFonts w:ascii="微软雅黑" w:hAnsi="微软雅黑"/>
                <w:b/>
                <w:color w:val="0F172A"/>
                <w:sz w:val="18"/>
              </w:rPr>
              <w:t>第一幕 (00:00 - 00:45, 45s)</w:t>
            </w:r>
          </w:p>
        </w:tc>
        <w:tc>
          <w:tcPr>
            <w:tcW w:type="dxa" w:w="2592"/>
            <w:shd w:fill="F8FAFC"/>
            <w:tcMar>
              <w:top w:w="90" w:type="dxa"/>
              <w:bottom w:w="90" w:type="dxa"/>
              <w:left w:w="100" w:type="dxa"/>
              <w:right w:w="100" w:type="dxa"/>
            </w:tcMar>
          </w:tcPr>
          <w:p>
            <w:r>
              <w:rPr>
                <w:rFonts w:ascii="微软雅黑" w:hAnsi="微软雅黑"/>
                <w:color w:val="0E7490"/>
                <w:sz w:val="18"/>
              </w:rPr>
              <w:t>Tab 1 首页全景与背景</w:t>
            </w:r>
          </w:p>
        </w:tc>
        <w:tc>
          <w:tcPr>
            <w:tcW w:type="dxa" w:w="4320"/>
            <w:shd w:fill="F8FAFC"/>
            <w:tcMar>
              <w:top w:w="90" w:type="dxa"/>
              <w:bottom w:w="90" w:type="dxa"/>
              <w:left w:w="100" w:type="dxa"/>
              <w:right w:w="100" w:type="dxa"/>
            </w:tcMar>
          </w:tcPr>
          <w:p>
            <w:r>
              <w:rPr>
                <w:rFonts w:ascii="微软雅黑" w:hAnsi="微软雅黑"/>
                <w:color w:val="334155"/>
                <w:sz w:val="17"/>
              </w:rPr>
              <w:t>行业痛点：阐述传统容量充放电检测耗时长、缺少可逆容量恢复评估的瓶颈，引出系统定位。</w:t>
            </w:r>
          </w:p>
        </w:tc>
      </w:tr>
      <w:tr>
        <w:tc>
          <w:tcPr>
            <w:tcW w:type="dxa" w:w="2880"/>
            <w:shd w:fill="FFFFFF"/>
            <w:tcMar>
              <w:top w:w="90" w:type="dxa"/>
              <w:bottom w:w="90" w:type="dxa"/>
              <w:left w:w="100" w:type="dxa"/>
              <w:right w:w="100" w:type="dxa"/>
            </w:tcMar>
          </w:tcPr>
          <w:p>
            <w:r>
              <w:rPr>
                <w:rFonts w:ascii="微软雅黑" w:hAnsi="微软雅黑"/>
                <w:b/>
                <w:color w:val="0F172A"/>
                <w:sz w:val="18"/>
              </w:rPr>
              <w:t>第二幕 (00:45 - 01:35, 50s)</w:t>
            </w:r>
          </w:p>
        </w:tc>
        <w:tc>
          <w:tcPr>
            <w:tcW w:type="dxa" w:w="2592"/>
            <w:shd w:fill="FFFFFF"/>
            <w:tcMar>
              <w:top w:w="90" w:type="dxa"/>
              <w:bottom w:w="90" w:type="dxa"/>
              <w:left w:w="100" w:type="dxa"/>
              <w:right w:w="100" w:type="dxa"/>
            </w:tcMar>
          </w:tcPr>
          <w:p>
            <w:r>
              <w:rPr>
                <w:rFonts w:ascii="微软雅黑" w:hAnsi="微软雅黑"/>
                <w:color w:val="0E7490"/>
                <w:sz w:val="18"/>
              </w:rPr>
              <w:t>Tab 1 脉冲测试与微观特征</w:t>
            </w:r>
          </w:p>
        </w:tc>
        <w:tc>
          <w:tcPr>
            <w:tcW w:type="dxa" w:w="4320"/>
            <w:shd w:fill="FFFFFF"/>
            <w:tcMar>
              <w:top w:w="90" w:type="dxa"/>
              <w:bottom w:w="90" w:type="dxa"/>
              <w:left w:w="100" w:type="dxa"/>
              <w:right w:w="100" w:type="dxa"/>
            </w:tcMar>
          </w:tcPr>
          <w:p>
            <w:r>
              <w:rPr>
                <w:rFonts w:ascii="微软雅黑" w:hAnsi="微软雅黑"/>
                <w:color w:val="334155"/>
                <w:sz w:val="17"/>
              </w:rPr>
              <w:t>严谨规范：演示未接入数据时的待测留空机制；调取实测退役电芯数据，180秒脉冲提取8项微观物理机理特征。</w:t>
            </w:r>
          </w:p>
        </w:tc>
      </w:tr>
      <w:tr>
        <w:tc>
          <w:tcPr>
            <w:tcW w:type="dxa" w:w="2880"/>
            <w:shd w:fill="F8FAFC"/>
            <w:tcMar>
              <w:top w:w="90" w:type="dxa"/>
              <w:bottom w:w="90" w:type="dxa"/>
              <w:left w:w="100" w:type="dxa"/>
              <w:right w:w="100" w:type="dxa"/>
            </w:tcMar>
          </w:tcPr>
          <w:p>
            <w:r>
              <w:rPr>
                <w:rFonts w:ascii="微软雅黑" w:hAnsi="微软雅黑"/>
                <w:b/>
                <w:color w:val="0F172A"/>
                <w:sz w:val="18"/>
              </w:rPr>
              <w:t>第三幕 (01:35 - 02:05, 30s)</w:t>
            </w:r>
          </w:p>
        </w:tc>
        <w:tc>
          <w:tcPr>
            <w:tcW w:type="dxa" w:w="2592"/>
            <w:shd w:fill="F8FAFC"/>
            <w:tcMar>
              <w:top w:w="90" w:type="dxa"/>
              <w:bottom w:w="90" w:type="dxa"/>
              <w:left w:w="100" w:type="dxa"/>
              <w:right w:w="100" w:type="dxa"/>
            </w:tcMar>
          </w:tcPr>
          <w:p>
            <w:r>
              <w:rPr>
                <w:rFonts w:ascii="微软雅黑" w:hAnsi="微软雅黑"/>
                <w:color w:val="0E7490"/>
                <w:sz w:val="18"/>
              </w:rPr>
              <w:t>Tab 2 实时测试示波器</w:t>
            </w:r>
          </w:p>
        </w:tc>
        <w:tc>
          <w:tcPr>
            <w:tcW w:type="dxa" w:w="4320"/>
            <w:shd w:fill="F8FAFC"/>
            <w:tcMar>
              <w:top w:w="90" w:type="dxa"/>
              <w:bottom w:w="90" w:type="dxa"/>
              <w:left w:w="100" w:type="dxa"/>
              <w:right w:w="100" w:type="dxa"/>
            </w:tcMar>
          </w:tcPr>
          <w:p>
            <w:r>
              <w:rPr>
                <w:rFonts w:ascii="微软雅黑" w:hAnsi="微软雅黑"/>
                <w:color w:val="334155"/>
                <w:sz w:val="17"/>
              </w:rPr>
              <w:t>硬件直连：切换示波器呈现 60 FPS 动态双通道瞬态曲线与四端子开尔文采样状态，表征硬件级测试闭环。</w:t>
            </w:r>
          </w:p>
        </w:tc>
      </w:tr>
      <w:tr>
        <w:tc>
          <w:tcPr>
            <w:tcW w:type="dxa" w:w="2880"/>
            <w:shd w:fill="FFFFFF"/>
            <w:tcMar>
              <w:top w:w="90" w:type="dxa"/>
              <w:bottom w:w="90" w:type="dxa"/>
              <w:left w:w="100" w:type="dxa"/>
              <w:right w:w="100" w:type="dxa"/>
            </w:tcMar>
          </w:tcPr>
          <w:p>
            <w:r>
              <w:rPr>
                <w:rFonts w:ascii="微软雅黑" w:hAnsi="微软雅黑"/>
                <w:b/>
                <w:color w:val="0F172A"/>
                <w:sz w:val="18"/>
              </w:rPr>
              <w:t>第四幕 (02:05 - 02:25, 20s)</w:t>
            </w:r>
          </w:p>
        </w:tc>
        <w:tc>
          <w:tcPr>
            <w:tcW w:type="dxa" w:w="2592"/>
            <w:shd w:fill="FFFFFF"/>
            <w:tcMar>
              <w:top w:w="90" w:type="dxa"/>
              <w:bottom w:w="90" w:type="dxa"/>
              <w:left w:w="100" w:type="dxa"/>
              <w:right w:w="100" w:type="dxa"/>
            </w:tcMar>
          </w:tcPr>
          <w:p>
            <w:r>
              <w:rPr>
                <w:rFonts w:ascii="微软雅黑" w:hAnsi="微软雅黑"/>
                <w:color w:val="0E7490"/>
                <w:sz w:val="18"/>
              </w:rPr>
              <w:t>Tab 3 特征工程与算法对照</w:t>
            </w:r>
          </w:p>
        </w:tc>
        <w:tc>
          <w:tcPr>
            <w:tcW w:type="dxa" w:w="4320"/>
            <w:shd w:fill="FFFFFF"/>
            <w:tcMar>
              <w:top w:w="90" w:type="dxa"/>
              <w:bottom w:w="90" w:type="dxa"/>
              <w:left w:w="100" w:type="dxa"/>
              <w:right w:w="100" w:type="dxa"/>
            </w:tcMar>
          </w:tcPr>
          <w:p>
            <w:r>
              <w:rPr>
                <w:rFonts w:ascii="微软雅黑" w:hAnsi="微软雅黑"/>
                <w:color w:val="334155"/>
                <w:sz w:val="17"/>
              </w:rPr>
              <w:t>算法透明：呈现微观特征敏感度排序，解析主导特征机理；呈现多模型留一交叉验证误差矩阵，证实 XGBoost 优势。</w:t>
            </w:r>
          </w:p>
        </w:tc>
      </w:tr>
      <w:tr>
        <w:tc>
          <w:tcPr>
            <w:tcW w:type="dxa" w:w="2880"/>
            <w:shd w:fill="F8FAFC"/>
            <w:tcMar>
              <w:top w:w="90" w:type="dxa"/>
              <w:bottom w:w="90" w:type="dxa"/>
              <w:left w:w="100" w:type="dxa"/>
              <w:right w:w="100" w:type="dxa"/>
            </w:tcMar>
          </w:tcPr>
          <w:p>
            <w:r>
              <w:rPr>
                <w:rFonts w:ascii="微软雅黑" w:hAnsi="微软雅黑"/>
                <w:b/>
                <w:color w:val="0F172A"/>
                <w:sz w:val="18"/>
              </w:rPr>
              <w:t>第五幕 (02:25 - 03:15, 50s)</w:t>
            </w:r>
          </w:p>
        </w:tc>
        <w:tc>
          <w:tcPr>
            <w:tcW w:type="dxa" w:w="2592"/>
            <w:shd w:fill="F8FAFC"/>
            <w:tcMar>
              <w:top w:w="90" w:type="dxa"/>
              <w:bottom w:w="90" w:type="dxa"/>
              <w:left w:w="100" w:type="dxa"/>
              <w:right w:w="100" w:type="dxa"/>
            </w:tcMar>
          </w:tcPr>
          <w:p>
            <w:r>
              <w:rPr>
                <w:rFonts w:ascii="微软雅黑" w:hAnsi="微软雅黑"/>
                <w:color w:val="0E7490"/>
                <w:sz w:val="18"/>
              </w:rPr>
              <w:t>Tab 4 容量恢复与批量分选</w:t>
            </w:r>
          </w:p>
        </w:tc>
        <w:tc>
          <w:tcPr>
            <w:tcW w:type="dxa" w:w="4320"/>
            <w:shd w:fill="F8FAFC"/>
            <w:tcMar>
              <w:top w:w="90" w:type="dxa"/>
              <w:bottom w:w="90" w:type="dxa"/>
              <w:left w:w="100" w:type="dxa"/>
              <w:right w:w="100" w:type="dxa"/>
            </w:tcMar>
          </w:tcPr>
          <w:p>
            <w:r>
              <w:rPr>
                <w:rFonts w:ascii="微软雅黑" w:hAnsi="微软雅黑"/>
                <w:color w:val="334155"/>
                <w:sz w:val="17"/>
              </w:rPr>
              <w:t>机理推演：基于柱状区间图呈现可恢复容量预测与 90% 保角误差棒；演示点击电芯联动高亮；呈现 100 只矩阵、等级占比环形图与 CSV 导出。</w:t>
            </w:r>
          </w:p>
        </w:tc>
      </w:tr>
      <w:tr>
        <w:tc>
          <w:tcPr>
            <w:tcW w:type="dxa" w:w="2880"/>
            <w:shd w:fill="FFFFFF"/>
            <w:tcMar>
              <w:top w:w="90" w:type="dxa"/>
              <w:bottom w:w="90" w:type="dxa"/>
              <w:left w:w="100" w:type="dxa"/>
              <w:right w:w="100" w:type="dxa"/>
            </w:tcMar>
          </w:tcPr>
          <w:p>
            <w:r>
              <w:rPr>
                <w:rFonts w:ascii="微软雅黑" w:hAnsi="微软雅黑"/>
                <w:b/>
                <w:color w:val="0F172A"/>
                <w:sz w:val="18"/>
              </w:rPr>
              <w:t>第六幕 (03:15 - 03:55, 40s)</w:t>
            </w:r>
          </w:p>
        </w:tc>
        <w:tc>
          <w:tcPr>
            <w:tcW w:type="dxa" w:w="2592"/>
            <w:shd w:fill="FFFFFF"/>
            <w:tcMar>
              <w:top w:w="90" w:type="dxa"/>
              <w:bottom w:w="90" w:type="dxa"/>
              <w:left w:w="100" w:type="dxa"/>
              <w:right w:w="100" w:type="dxa"/>
            </w:tcMar>
          </w:tcPr>
          <w:p>
            <w:r>
              <w:rPr>
                <w:rFonts w:ascii="微软雅黑" w:hAnsi="微软雅黑"/>
                <w:color w:val="0E7490"/>
                <w:sz w:val="18"/>
              </w:rPr>
              <w:t>Tab 5 制造端碳减排核算</w:t>
            </w:r>
          </w:p>
        </w:tc>
        <w:tc>
          <w:tcPr>
            <w:tcW w:type="dxa" w:w="4320"/>
            <w:shd w:fill="FFFFFF"/>
            <w:tcMar>
              <w:top w:w="90" w:type="dxa"/>
              <w:bottom w:w="90" w:type="dxa"/>
              <w:left w:w="100" w:type="dxa"/>
              <w:right w:w="100" w:type="dxa"/>
            </w:tcMar>
          </w:tcPr>
          <w:p>
            <w:r>
              <w:rPr>
                <w:rFonts w:ascii="微软雅黑" w:hAnsi="微软雅黑"/>
                <w:color w:val="334155"/>
                <w:sz w:val="17"/>
              </w:rPr>
              <w:t>低碳循环：参照产品碳足迹标准，将恢复容量等效为替代新电池制造所规避排放，量化瀑布分解链路与净减排量。</w:t>
            </w:r>
          </w:p>
        </w:tc>
      </w:tr>
      <w:tr>
        <w:tc>
          <w:tcPr>
            <w:tcW w:type="dxa" w:w="2880"/>
            <w:shd w:fill="F8FAFC"/>
            <w:tcMar>
              <w:top w:w="90" w:type="dxa"/>
              <w:bottom w:w="90" w:type="dxa"/>
              <w:left w:w="100" w:type="dxa"/>
              <w:right w:w="100" w:type="dxa"/>
            </w:tcMar>
          </w:tcPr>
          <w:p>
            <w:r>
              <w:rPr>
                <w:rFonts w:ascii="微软雅黑" w:hAnsi="微软雅黑"/>
                <w:b/>
                <w:color w:val="0F172A"/>
                <w:sz w:val="18"/>
              </w:rPr>
              <w:t>第七幕 (03:55 - 04:35, 40s)</w:t>
            </w:r>
          </w:p>
        </w:tc>
        <w:tc>
          <w:tcPr>
            <w:tcW w:type="dxa" w:w="2592"/>
            <w:shd w:fill="F8FAFC"/>
            <w:tcMar>
              <w:top w:w="90" w:type="dxa"/>
              <w:bottom w:w="90" w:type="dxa"/>
              <w:left w:w="100" w:type="dxa"/>
              <w:right w:w="100" w:type="dxa"/>
            </w:tcMar>
          </w:tcPr>
          <w:p>
            <w:r>
              <w:rPr>
                <w:rFonts w:ascii="微软雅黑" w:hAnsi="微软雅黑"/>
                <w:color w:val="0E7490"/>
                <w:sz w:val="18"/>
              </w:rPr>
              <w:t>Tab 6 资产评估与质检公证书</w:t>
            </w:r>
          </w:p>
        </w:tc>
        <w:tc>
          <w:tcPr>
            <w:tcW w:type="dxa" w:w="4320"/>
            <w:shd w:fill="F8FAFC"/>
            <w:tcMar>
              <w:top w:w="90" w:type="dxa"/>
              <w:bottom w:w="90" w:type="dxa"/>
              <w:left w:w="100" w:type="dxa"/>
              <w:right w:w="100" w:type="dxa"/>
            </w:tcMar>
          </w:tcPr>
          <w:p>
            <w:r>
              <w:rPr>
                <w:rFonts w:ascii="微软雅黑" w:hAnsi="微软雅黑"/>
                <w:color w:val="334155"/>
                <w:sz w:val="17"/>
              </w:rPr>
              <w:t>商业闭环：演示体检档案建档；呈现标准资产评估质检公证书，明确给出直流内阻实测值、真实可恢复潜力与残值估价。</w:t>
            </w:r>
          </w:p>
        </w:tc>
      </w:tr>
      <w:tr>
        <w:tc>
          <w:tcPr>
            <w:tcW w:type="dxa" w:w="2880"/>
            <w:shd w:fill="FFFFFF"/>
            <w:tcMar>
              <w:top w:w="90" w:type="dxa"/>
              <w:bottom w:w="90" w:type="dxa"/>
              <w:left w:w="100" w:type="dxa"/>
              <w:right w:w="100" w:type="dxa"/>
            </w:tcMar>
          </w:tcPr>
          <w:p>
            <w:r>
              <w:rPr>
                <w:rFonts w:ascii="微软雅黑" w:hAnsi="微软雅黑"/>
                <w:b/>
                <w:color w:val="0F172A"/>
                <w:sz w:val="18"/>
              </w:rPr>
              <w:t>第八幕 (04:35 - 04:55, 20s)</w:t>
            </w:r>
          </w:p>
        </w:tc>
        <w:tc>
          <w:tcPr>
            <w:tcW w:type="dxa" w:w="2592"/>
            <w:shd w:fill="FFFFFF"/>
            <w:tcMar>
              <w:top w:w="90" w:type="dxa"/>
              <w:bottom w:w="90" w:type="dxa"/>
              <w:left w:w="100" w:type="dxa"/>
              <w:right w:w="100" w:type="dxa"/>
            </w:tcMar>
          </w:tcPr>
          <w:p>
            <w:r>
              <w:rPr>
                <w:rFonts w:ascii="微软雅黑" w:hAnsi="微软雅黑"/>
                <w:color w:val="0E7490"/>
                <w:sz w:val="18"/>
              </w:rPr>
              <w:t>Tab 7 综合决策报告与总结</w:t>
            </w:r>
          </w:p>
        </w:tc>
        <w:tc>
          <w:tcPr>
            <w:tcW w:type="dxa" w:w="4320"/>
            <w:shd w:fill="FFFFFF"/>
            <w:tcMar>
              <w:top w:w="90" w:type="dxa"/>
              <w:bottom w:w="90" w:type="dxa"/>
              <w:left w:w="100" w:type="dxa"/>
              <w:right w:w="100" w:type="dxa"/>
            </w:tcMar>
          </w:tcPr>
          <w:p>
            <w:r>
              <w:rPr>
                <w:rFonts w:ascii="微软雅黑" w:hAnsi="微软雅黑"/>
                <w:color w:val="334155"/>
                <w:sz w:val="17"/>
              </w:rPr>
              <w:t>决策总结：汇总全链条多维评估指标，形成结构化报告，总结系统在快速诊断与梯次利用中的工程支撑价值。</w:t>
            </w:r>
          </w:p>
        </w:tc>
      </w:tr>
    </w:tbl>
    <w:p/>
    <w:p>
      <w:r>
        <w:rPr>
          <w:rFonts w:ascii="微软雅黑" w:hAnsi="微软雅黑"/>
          <w:b/>
          <w:color w:val="0E7490"/>
          <w:sz w:val="28"/>
        </w:rPr>
        <w:t>三、 录屏实操分镜与解说台词逐字稿</w:t>
      </w:r>
    </w:p>
    <w:p>
      <w:r>
        <w:rPr>
          <w:rFonts w:ascii="微软雅黑" w:hAnsi="微软雅黑"/>
          <w:b/>
          <w:color w:val="0F172A"/>
          <w:sz w:val="24"/>
        </w:rPr>
        <w:t>【第一幕：开场总览与背景切入】（00:00 - 00:45，时长45秒）</w:t>
      </w:r>
    </w:p>
    <w:p>
      <w:r>
        <w:rPr>
          <w:rFonts w:ascii="微软雅黑" w:hAnsi="微软雅黑"/>
          <w:b/>
          <w:color w:val="0E7490"/>
          <w:sz w:val="20"/>
        </w:rPr>
        <w:t>📍 当前界面位置：停留在 Tab 1：极速诊断决策工作台</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浏览器全屏呈现，页面停留在 Tab 1（极速诊断决策工作台）；</w:t>
            </w:r>
          </w:p>
          <w:p>
            <w:r>
              <w:rPr>
                <w:rFonts w:ascii="微软雅黑" w:hAnsi="微软雅黑"/>
                <w:color w:val="334155"/>
                <w:sz w:val="19"/>
              </w:rPr>
              <w:t>2. 鼠标平缓从顶部大标题《焕芯·电愈智策》划过，顺次滑过左侧输入控制台与右侧决策看板大卡片；</w:t>
            </w:r>
          </w:p>
          <w:p>
            <w:r>
              <w:rPr>
                <w:rFonts w:ascii="微软雅黑" w:hAnsi="微软雅黑"/>
                <w:color w:val="334155"/>
                <w:sz w:val="19"/>
              </w:rPr>
              <w:t>3. 鼠标在右上方材料体系状态徽标与导航标签上稍作停留，展现全景架构。</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“大家好，欢迎观看《焕芯·电愈智策》系统的功能演示。</w:t>
            </w:r>
          </w:p>
          <w:p>
            <w:r>
              <w:rPr>
                <w:rFonts w:ascii="微软雅黑" w:hAnsi="微软雅黑"/>
                <w:color w:val="0F172A"/>
                <w:sz w:val="20"/>
              </w:rPr>
              <w:t>在退役动力与储能电池的回收利用环节中，传统容量检测通常需要完整的充放电循环，单次测试耗时约 6 至 8 小时。同时，常规检测多聚焦于当前的静态容量衰减，较少涉及微调理对可逆容量的恢复评估。</w:t>
            </w:r>
          </w:p>
          <w:p>
            <w:r>
              <w:rPr>
                <w:rFonts w:ascii="微软雅黑" w:hAnsi="微软雅黑"/>
                <w:color w:val="0F172A"/>
                <w:sz w:val="20"/>
              </w:rPr>
              <w:t>针对上述实际工况，本系统构建了一套面向多材料体系电池的快速诊断与循环决策平台，涵盖微观特征提取、SOH 健康度评估、容量恢复量预估、模组梯次分选以及制造端碳减排核算等功能。”</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语速沉稳自然，客观陈述行业实际测试痛点，避免浮夸词汇。</w:t>
            </w:r>
          </w:p>
        </w:tc>
      </w:tr>
    </w:tbl>
    <w:p/>
    <w:p>
      <w:r>
        <w:rPr>
          <w:rFonts w:ascii="微软雅黑" w:hAnsi="微软雅黑"/>
          <w:b/>
          <w:color w:val="0F172A"/>
          <w:sz w:val="24"/>
        </w:rPr>
        <w:t>【第二幕：脉冲测试与微观特征提取】（00:45 - 01:35，时长50秒）</w:t>
      </w:r>
    </w:p>
    <w:p>
      <w:r>
        <w:rPr>
          <w:rFonts w:ascii="微软雅黑" w:hAnsi="微软雅黑"/>
          <w:b/>
          <w:color w:val="0E7490"/>
          <w:sz w:val="20"/>
        </w:rPr>
        <w:t>📍 当前界面位置：Tab 1：极速诊断决策工作台</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【演示待测留空机制】：鼠标点击左侧材料体系下拉框，切换到【硅碳复合体系】（界面保持待测留空状态）；点击下方‘⚡ 运行全流程智能评估’，系统弹出规范说明指引接入数据；</w:t>
            </w:r>
          </w:p>
          <w:p>
            <w:r>
              <w:rPr>
                <w:rFonts w:ascii="微软雅黑" w:hAnsi="微软雅黑"/>
                <w:color w:val="334155"/>
                <w:sz w:val="19"/>
              </w:rPr>
              <w:t>2. 【载入真实实测样本】：点击左上方标定电芯库下拉框，选中【实测#3】车载退役电芯 (1800次循环)；</w:t>
            </w:r>
          </w:p>
          <w:p>
            <w:r>
              <w:rPr>
                <w:rFonts w:ascii="微软雅黑" w:hAnsi="微软雅黑"/>
                <w:color w:val="334155"/>
                <w:sz w:val="19"/>
              </w:rPr>
              <w:t>3. 鼠标移动至右侧更新后的 SOH 能量表盘（79.05%），并划过下方【送检电芯微观物理特征解析】的 8 项物理参数卡片。</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“首先来看 Tab 1 的诊断工作台。</w:t>
            </w:r>
          </w:p>
          <w:p>
            <w:r>
              <w:rPr>
                <w:rFonts w:ascii="微软雅黑" w:hAnsi="微软雅黑"/>
                <w:color w:val="0F172A"/>
                <w:sz w:val="20"/>
              </w:rPr>
              <w:t>系统设计了严格的数据完整性校验逻辑：当尚未导入测试仪数据或脉冲采样时，界面保持待测状态，避免产生无依据的计算结果。</w:t>
            </w:r>
          </w:p>
          <w:p>
            <w:r>
              <w:rPr>
                <w:rFonts w:ascii="微软雅黑" w:hAnsi="微软雅黑"/>
                <w:color w:val="0F172A"/>
                <w:sz w:val="20"/>
              </w:rPr>
              <w:t>当我们载入一组退役动力电芯的实测数据后，系统随即开展推演。在测试方法上，系统采用 50% SOC 下的短时充放电脉冲测试规程，测试时长约为 180 秒。在此期间，算法从瞬态响应中提取 8 项关键电化学物理特征，例如稳态开路电压、放电直流内阻、极化过电位以及充放电响应不对称度等。</w:t>
            </w:r>
          </w:p>
          <w:p>
            <w:r>
              <w:rPr>
                <w:rFonts w:ascii="微软雅黑" w:hAnsi="微软雅黑"/>
                <w:color w:val="0F172A"/>
                <w:sz w:val="20"/>
              </w:rPr>
              <w:t>基于梯度提升决策树等机器学习模型，系统对电芯健康度 SOH 进行快速评估，验证误差 MAE 保持在 1% 以内，显著缩减了测试所需的时间周期。”</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动作流畅展示‘未测待测留空 -&gt; 载入数据激活推演’，体现系统严谨的数据流转逻辑。</w:t>
            </w:r>
          </w:p>
        </w:tc>
      </w:tr>
    </w:tbl>
    <w:p/>
    <w:p>
      <w:r>
        <w:rPr>
          <w:rFonts w:ascii="微软雅黑" w:hAnsi="微软雅黑"/>
          <w:b/>
          <w:color w:val="0F172A"/>
          <w:sz w:val="24"/>
        </w:rPr>
        <w:t>【第三幕：实时测试示波器与通道采样】（01:35 - 02:05，时长30秒）</w:t>
      </w:r>
    </w:p>
    <w:p>
      <w:r>
        <w:rPr>
          <w:rFonts w:ascii="微软雅黑" w:hAnsi="微软雅黑"/>
          <w:b/>
          <w:color w:val="0E7490"/>
          <w:sz w:val="20"/>
        </w:rPr>
        <w:t>📍 当前界面位置：点击切换至 Tab 2：实时测试示波器</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鼠标点击顶部导航栏 Tab 2（实时测试示波器）；</w:t>
            </w:r>
          </w:p>
          <w:p>
            <w:r>
              <w:rPr>
                <w:rFonts w:ascii="微软雅黑" w:hAnsi="微软雅黑"/>
                <w:color w:val="334155"/>
                <w:sz w:val="19"/>
              </w:rPr>
              <w:t>2. 鼠标指向右上角‘60 FPS’与双通道 HUD 读数（Trace-V 与 Trace-I）；</w:t>
            </w:r>
          </w:p>
          <w:p>
            <w:r>
              <w:rPr>
                <w:rFonts w:ascii="微软雅黑" w:hAnsi="微软雅黑"/>
                <w:color w:val="334155"/>
                <w:sz w:val="19"/>
              </w:rPr>
              <w:t>3. 鼠标滑过正在实时绘制的充放电瞬态波形与左侧四端子开尔文采样状态卡片。</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“切换到 Tab 2 的实时测试示波器界面。</w:t>
            </w:r>
          </w:p>
          <w:p>
            <w:r>
              <w:rPr>
                <w:rFonts w:ascii="微软雅黑" w:hAnsi="微软雅黑"/>
                <w:color w:val="0F172A"/>
                <w:sz w:val="20"/>
              </w:rPr>
              <w:t>系统可直接配合电化学测试硬件与四端子开尔文采集夹具，实时采集测试过程中的动态响应。右侧示波器以 60 帧每秒的平滑度绘制电压与电流瞬态轨迹，有效表征了脱嵌锂阻抗与弛豫响应过程。</w:t>
            </w:r>
          </w:p>
          <w:p>
            <w:r>
              <w:rPr>
                <w:rFonts w:ascii="微软雅黑" w:hAnsi="微软雅黑"/>
                <w:color w:val="0F172A"/>
                <w:sz w:val="20"/>
              </w:rPr>
              <w:t>采集到的高频脉冲时序可一键同步至计算内核，形成‘台架硬件采集-瞬态特征提取-模型智能推理’的完整工程闭环。”</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展示动态示波器波形，突出硬件采集直连能力。</w:t>
            </w:r>
          </w:p>
        </w:tc>
      </w:tr>
    </w:tbl>
    <w:p/>
    <w:p>
      <w:r>
        <w:rPr>
          <w:rFonts w:ascii="微软雅黑" w:hAnsi="微软雅黑"/>
          <w:b/>
          <w:color w:val="0F172A"/>
          <w:sz w:val="24"/>
        </w:rPr>
        <w:t>【第四幕：特征工程与多模型交叉验证】（02:05 - 02:25，时长20秒）</w:t>
      </w:r>
    </w:p>
    <w:p>
      <w:r>
        <w:rPr>
          <w:rFonts w:ascii="微软雅黑" w:hAnsi="微软雅黑"/>
          <w:b/>
          <w:color w:val="0E7490"/>
          <w:sz w:val="20"/>
        </w:rPr>
        <w:t>📍 当前界面位置：点击切换至 Tab 3：SOH 健康诊断 (M1)</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鼠标顺畅点击切换至 Tab 3（SOH 健康诊断 M1）；</w:t>
            </w:r>
          </w:p>
          <w:p>
            <w:r>
              <w:rPr>
                <w:rFonts w:ascii="微软雅黑" w:hAnsi="微软雅黑"/>
                <w:color w:val="334155"/>
                <w:sz w:val="19"/>
              </w:rPr>
              <w:t>2. 鼠标划过左侧【物理特征重要性得分】柱状图，指向前两位主导特征；</w:t>
            </w:r>
          </w:p>
          <w:p>
            <w:r>
              <w:rPr>
                <w:rFonts w:ascii="微软雅黑" w:hAnsi="微软雅黑"/>
                <w:color w:val="334155"/>
                <w:sz w:val="19"/>
              </w:rPr>
              <w:t>3. 鼠标划过右侧【多模型 LOBO 误差横向对比】与下方对照矩阵，展示 XGBoost 与随机森林等多模型比对结果。</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“紧接着来看 Tab 3 的算法机理剖析。</w:t>
            </w:r>
          </w:p>
          <w:p>
            <w:r>
              <w:rPr>
                <w:rFonts w:ascii="微软雅黑" w:hAnsi="微软雅黑"/>
                <w:color w:val="0F172A"/>
                <w:sz w:val="20"/>
              </w:rPr>
              <w:t>为了保障诊断模型的物理可解释性，左侧量化了各项微观特征的重要性得分，表明松弛电压与极化过电位是主导 SOH 衰退的关键参数，与电化学扩散极化规律高度吻合。</w:t>
            </w:r>
          </w:p>
          <w:p>
            <w:r>
              <w:rPr>
                <w:rFonts w:ascii="微软雅黑" w:hAnsi="微软雅黑"/>
                <w:color w:val="0F172A"/>
                <w:sz w:val="20"/>
              </w:rPr>
              <w:t>右侧及下方则通过严格的留一电池组交叉验证，横向呈现了统一 XGBoost 与随机森林、支持向量机等对比模型的误差表现，证实了所选模型在精度与泛化能力上的综合优势。”</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用约 20 秒干脆利落带过，展示算法可解释性与多模型 PK 的学术严谨度。</w:t>
            </w:r>
          </w:p>
        </w:tc>
      </w:tr>
    </w:tbl>
    <w:p/>
    <w:p>
      <w:r>
        <w:rPr>
          <w:rFonts w:ascii="微软雅黑" w:hAnsi="微软雅黑"/>
          <w:b/>
          <w:color w:val="0F172A"/>
          <w:sz w:val="24"/>
        </w:rPr>
        <w:t>【第五幕：容量恢复预测与模组批量分选】（02:25 - 03:15，时长50秒）</w:t>
      </w:r>
    </w:p>
    <w:p>
      <w:r>
        <w:rPr>
          <w:rFonts w:ascii="微软雅黑" w:hAnsi="微软雅黑"/>
          <w:b/>
          <w:color w:val="0E7490"/>
          <w:sz w:val="20"/>
        </w:rPr>
        <w:t>📍 当前界面位置：点击切换至 Tab 4：容量恢复与再生定级 (M2)</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鼠标点击切换至 Tab 4（容量恢复与再生定级）；</w:t>
            </w:r>
          </w:p>
          <w:p>
            <w:r>
              <w:rPr>
                <w:rFonts w:ascii="微软雅黑" w:hAnsi="微软雅黑"/>
                <w:color w:val="334155"/>
                <w:sz w:val="19"/>
              </w:rPr>
              <w:t>2. 鼠标划过上方【逐电芯容量恢复预测与 90% 保角置信区间】柱状区间图，在任意电芯（如 #15 或 #42）上单击：柱体发光高亮、出现琥珀色指针，顶部状态横幅同步呈现该电芯参数；</w:t>
            </w:r>
          </w:p>
          <w:p>
            <w:r>
              <w:rPr>
                <w:rFonts w:ascii="微软雅黑" w:hAnsi="微软雅黑"/>
                <w:color w:val="334155"/>
                <w:sz w:val="19"/>
              </w:rPr>
              <w:t>3. 鼠标滚动至下方【100 只退役电芯批量矩阵看板】与【再利用等级分布占比环形图】，点击分类药丸按钮（如点击 B级(42)，表格联动筛选），并指向‘📥 导出 CSV’按钮。</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“切换到 Tab 4 的容量恢复与再生定级模块。</w:t>
            </w:r>
          </w:p>
          <w:p>
            <w:r>
              <w:rPr>
                <w:rFonts w:ascii="微软雅黑" w:hAnsi="微软雅黑"/>
                <w:color w:val="0F172A"/>
                <w:sz w:val="20"/>
              </w:rPr>
              <w:t>在实际退役电池中，部分活性锂损失在特定电化学调理条件下具有一定的可逆性。系统通过弹性网络回归模型，对恒压调理后的容量恢复量 Q_rec 进行量化预估，并以柱状区间图与 90% 保角置信误差棒，为离散电芯样本提供统计学上的置信上下界。当点击任意电芯柱体或下方矩阵芯片时，系统会即时居中高亮并同步呈现其恢复参数。</w:t>
            </w:r>
          </w:p>
          <w:p>
            <w:r>
              <w:rPr>
                <w:rFonts w:ascii="微软雅黑" w:hAnsi="微软雅黑"/>
                <w:color w:val="0F172A"/>
                <w:sz w:val="20"/>
              </w:rPr>
              <w:t>在下方，系统集成了模组级 100 只电芯的批量快速分选功能，右侧环形图清晰量化了各等级占比（如 A级储能利用、B级调理再生等），并支持一键导出 CSV 表格，方便工程中的精准成组与流转。”</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演示点击电芯图表联动高亮，展示柱状误差棒与右侧环形图，突出 90% 保角置信区间的科学性。</w:t>
            </w:r>
          </w:p>
        </w:tc>
      </w:tr>
    </w:tbl>
    <w:p/>
    <w:p>
      <w:r>
        <w:rPr>
          <w:rFonts w:ascii="微软雅黑" w:hAnsi="微软雅黑"/>
          <w:b/>
          <w:color w:val="0F172A"/>
          <w:sz w:val="24"/>
        </w:rPr>
        <w:t>【第六幕：制造端碳减排核算与低碳效益】（03:15 - 03:55，时长40秒）</w:t>
      </w:r>
    </w:p>
    <w:p>
      <w:r>
        <w:rPr>
          <w:rFonts w:ascii="微软雅黑" w:hAnsi="微软雅黑"/>
          <w:b/>
          <w:color w:val="0E7490"/>
          <w:sz w:val="20"/>
        </w:rPr>
        <w:t>📍 当前界面位置：点击切换至 Tab 5：制造端碳减排 (M3)</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鼠标点击切换至 Tab 5（制造端碳减排）；</w:t>
            </w:r>
          </w:p>
          <w:p>
            <w:r>
              <w:rPr>
                <w:rFonts w:ascii="微软雅黑" w:hAnsi="微软雅黑"/>
                <w:color w:val="334155"/>
                <w:sz w:val="19"/>
              </w:rPr>
              <w:t>2. 鼠标滑过上方核心指标卡片（恢复洁净电量、制造端排放因数、净减排总量）；</w:t>
            </w:r>
          </w:p>
          <w:p>
            <w:r>
              <w:rPr>
                <w:rFonts w:ascii="微软雅黑" w:hAnsi="微软雅黑"/>
                <w:color w:val="334155"/>
                <w:sz w:val="19"/>
              </w:rPr>
              <w:t>3. 鼠标在下方的【碳减排瀑布分解图】各阶段柱状条上稍作悬停，展示分解链路。</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“进入 Tab 5 的制造端碳减排核算模块。</w:t>
            </w:r>
          </w:p>
          <w:p>
            <w:r>
              <w:rPr>
                <w:rFonts w:ascii="微软雅黑" w:hAnsi="微软雅黑"/>
                <w:color w:val="0F172A"/>
                <w:sz w:val="20"/>
              </w:rPr>
              <w:t>系统参照产品碳足迹与全生命周期评价规范，将电芯微调理恢复的可用电量，等效折算为替代新电池生产制造所规避的温室气体排放。</w:t>
            </w:r>
          </w:p>
          <w:p>
            <w:r>
              <w:rPr>
                <w:rFonts w:ascii="微软雅黑" w:hAnsi="微软雅黑"/>
                <w:color w:val="0F172A"/>
                <w:sz w:val="20"/>
              </w:rPr>
              <w:t>界面通过碳排分解瀑布图，清晰量化了新电池生产端排放因数、调理过程消耗的电网碳排放以及最终的净碳减排量，为退役电池梯次循环的绿色低碳价值核算提供了可量化的技术支撑。”</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在碳排瀑布图上稍作停顿，体现核算链路的清晰性与完整性。</w:t>
            </w:r>
          </w:p>
        </w:tc>
      </w:tr>
    </w:tbl>
    <w:p/>
    <w:p>
      <w:r>
        <w:rPr>
          <w:rFonts w:ascii="微软雅黑" w:hAnsi="微软雅黑"/>
          <w:b/>
          <w:color w:val="0F172A"/>
          <w:sz w:val="24"/>
        </w:rPr>
        <w:t>【第七幕：商业资产评估与质检公证书】（03:55 - 04:35，时长40秒）</w:t>
      </w:r>
    </w:p>
    <w:p>
      <w:r>
        <w:rPr>
          <w:rFonts w:ascii="微软雅黑" w:hAnsi="微软雅黑"/>
          <w:b/>
          <w:color w:val="0E7490"/>
          <w:sz w:val="20"/>
        </w:rPr>
        <w:t>📍 当前界面位置：点击切换至 Tab 6：电池档案与数字护照</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点击切换到 Tab 6（电池档案与数字护照）；</w:t>
            </w:r>
          </w:p>
          <w:p>
            <w:r>
              <w:rPr>
                <w:rFonts w:ascii="微软雅黑" w:hAnsi="微软雅黑"/>
                <w:color w:val="334155"/>
                <w:sz w:val="19"/>
              </w:rPr>
              <w:t>2. 点击按钮‘📋 详细登记送检电池商业档案与体检建档’，展示送检登记弹窗，浏览后关闭；</w:t>
            </w:r>
          </w:p>
          <w:p>
            <w:r>
              <w:rPr>
                <w:rFonts w:ascii="微软雅黑" w:hAnsi="微软雅黑"/>
                <w:color w:val="334155"/>
                <w:sz w:val="19"/>
              </w:rPr>
              <w:t>3. 在历史体检表格中点击‘📜 质检公证书’，弹出采用科技深色表格的资产评估公证书；</w:t>
            </w:r>
          </w:p>
          <w:p>
            <w:r>
              <w:rPr>
                <w:rFonts w:ascii="微软雅黑" w:hAnsi="微软雅黑"/>
                <w:color w:val="334155"/>
                <w:sz w:val="19"/>
              </w:rPr>
              <w:t>4. 鼠标高亮指向直流内阻（10.9 mΩ）、可恢复潜力（全新电芯标定为 0.00Ah，退役电芯真实呈现恢复量）及底部的打印导出按钮。</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“在 Tab 6 电池档案与数字护照模块中，系统提供了标准化的送检建档流程。</w:t>
            </w:r>
          </w:p>
          <w:p>
            <w:r>
              <w:rPr>
                <w:rFonts w:ascii="微软雅黑" w:hAnsi="微软雅黑"/>
                <w:color w:val="0F172A"/>
                <w:sz w:val="20"/>
              </w:rPr>
              <w:t>用户可登记送检单位、出厂规格、役龄年限以及历史运行工况等信息。系统基于实测健康度与恢复量，结合折旧模型计算残值评估参考价格。</w:t>
            </w:r>
          </w:p>
          <w:p>
            <w:r>
              <w:rPr>
                <w:rFonts w:ascii="微软雅黑" w:hAnsi="微软雅黑"/>
                <w:color w:val="0F172A"/>
                <w:sz w:val="20"/>
              </w:rPr>
              <w:t>在此基础上，系统支持生成标准格式的电池健康资产评估公证书。报告清晰呈现直流内阻、微调理恢复潜力以及梯次利用处置建议。例如对于全新电芯如实标定恢复量为零，而对于衰退电芯则定量给出可恢复容量与回升预期，支持一键打印与导出，作为资产流转的技术凭证。”</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重点展示公证书格式的规范性与实测参数的严密性，展现商业闭环。</w:t>
            </w:r>
          </w:p>
        </w:tc>
      </w:tr>
    </w:tbl>
    <w:p/>
    <w:p>
      <w:r>
        <w:rPr>
          <w:rFonts w:ascii="微软雅黑" w:hAnsi="微软雅黑"/>
          <w:b/>
          <w:color w:val="0F172A"/>
          <w:sz w:val="24"/>
        </w:rPr>
        <w:t>【第八幕：综合决策报告整合与总结】（04:35 - 04:55，时长20秒）</w:t>
      </w:r>
    </w:p>
    <w:p>
      <w:r>
        <w:rPr>
          <w:rFonts w:ascii="微软雅黑" w:hAnsi="微软雅黑"/>
          <w:b/>
          <w:color w:val="0E7490"/>
          <w:sz w:val="20"/>
        </w:rPr>
        <w:t>📍 当前界面位置：点击切换至 Tab 7：决策评估报告，最后切回 Tab 1</w:t>
      </w:r>
    </w:p>
    <w:tbl>
      <w:tblPr>
        <w:tblW w:type="auto" w:w="0"/>
        <w:jc w:val="center"/>
        <w:tblLook w:firstColumn="1" w:firstRow="1" w:lastColumn="0" w:lastRow="0" w:noHBand="0" w:noVBand="1" w:val="04A0"/>
      </w:tblPr>
      <w:tblGrid>
        <w:gridCol w:w="4968"/>
        <w:gridCol w:w="4968"/>
      </w:tblGrid>
      <w:tr>
        <w:tc>
          <w:tcPr>
            <w:tcW w:type="dxa" w:w="2160"/>
            <w:shd w:fill="F1F5F9"/>
            <w:tcMar>
              <w:top w:w="100" w:type="dxa"/>
              <w:bottom w:w="100" w:type="dxa"/>
              <w:left w:w="120" w:type="dxa"/>
              <w:right w:w="120" w:type="dxa"/>
            </w:tcMar>
          </w:tcPr>
          <w:p>
            <w:r>
              <w:rPr>
                <w:rFonts w:ascii="微软雅黑" w:hAnsi="微软雅黑"/>
                <w:b/>
                <w:color w:val="1E293B"/>
                <w:sz w:val="19"/>
              </w:rPr>
              <w:t>🖥️ 画面焦点与</w:t>
              <w:br/>
              <w:t>鼠标实操动作</w:t>
            </w:r>
          </w:p>
        </w:tc>
        <w:tc>
          <w:tcPr>
            <w:tcW w:type="dxa" w:w="7632"/>
            <w:shd w:fill="FAFAFA"/>
            <w:tcMar>
              <w:top w:w="100" w:type="dxa"/>
              <w:bottom w:w="100" w:type="dxa"/>
              <w:left w:w="120" w:type="dxa"/>
              <w:right w:w="120" w:type="dxa"/>
            </w:tcMar>
          </w:tcPr>
          <w:p>
            <w:r>
              <w:rPr>
                <w:rFonts w:ascii="微软雅黑" w:hAnsi="微软雅黑"/>
                <w:color w:val="334155"/>
                <w:sz w:val="19"/>
              </w:rPr>
              <w:t>1. 切换到 Tab 7（综合决策评估报告），平滑向下滑动展示技术汇总报告；</w:t>
            </w:r>
          </w:p>
          <w:p>
            <w:r>
              <w:rPr>
                <w:rFonts w:ascii="微软雅黑" w:hAnsi="微软雅黑"/>
                <w:color w:val="334155"/>
                <w:sz w:val="19"/>
              </w:rPr>
              <w:t>2. 顺畅切换回 Tab 1 首页工作台，鼠标平稳悬停在主界面。</w:t>
            </w:r>
          </w:p>
        </w:tc>
      </w:tr>
      <w:tr>
        <w:tc>
          <w:tcPr>
            <w:tcW w:type="dxa" w:w="2160"/>
            <w:shd w:fill="E0F2FE"/>
            <w:tcMar>
              <w:top w:w="120" w:type="dxa"/>
              <w:bottom w:w="120" w:type="dxa"/>
              <w:left w:w="120" w:type="dxa"/>
              <w:right w:w="120" w:type="dxa"/>
            </w:tcMar>
          </w:tcPr>
          <w:p>
            <w:r>
              <w:rPr>
                <w:rFonts w:ascii="微软雅黑" w:hAnsi="微软雅黑"/>
                <w:b/>
                <w:color w:val="0369A1"/>
                <w:sz w:val="19"/>
              </w:rPr>
              <w:t>🎙️ 同步解说</w:t>
              <w:br/>
              <w:t>台词逐字稿</w:t>
            </w:r>
          </w:p>
        </w:tc>
        <w:tc>
          <w:tcPr>
            <w:tcW w:type="dxa" w:w="7632"/>
            <w:shd w:fill="F0F9FF"/>
            <w:tcMar>
              <w:top w:w="120" w:type="dxa"/>
              <w:bottom w:w="120" w:type="dxa"/>
              <w:left w:w="120" w:type="dxa"/>
              <w:right w:w="120" w:type="dxa"/>
            </w:tcMar>
          </w:tcPr>
          <w:p>
            <w:r>
              <w:rPr>
                <w:rFonts w:ascii="微软雅黑" w:hAnsi="微软雅黑"/>
                <w:color w:val="0F172A"/>
                <w:sz w:val="20"/>
              </w:rPr>
              <w:t>“最后在 Tab 7 中，系统自动汇总前述所有模块的分析结论，生成结构化的综合决策评估报告，集中呈现 SOH 诊断、容量恢复预期、梯次利用建议与碳减排指标。</w:t>
            </w:r>
          </w:p>
          <w:p>
            <w:r>
              <w:rPr>
                <w:rFonts w:ascii="微软雅黑" w:hAnsi="微软雅黑"/>
                <w:color w:val="0F172A"/>
                <w:sz w:val="20"/>
              </w:rPr>
              <w:t>总体而言，本系统通过短时脉冲特征提取与机器学习算法，实现了退役电池的快速健康评估与容量恢复潜力分析，并结合梯次分选与碳核算，为退役电池的高效循环利用提供了一套较为完整的技术方案。</w:t>
            </w:r>
          </w:p>
          <w:p>
            <w:r>
              <w:rPr>
                <w:rFonts w:ascii="微软雅黑" w:hAnsi="微软雅黑"/>
                <w:color w:val="0F172A"/>
                <w:sz w:val="20"/>
              </w:rPr>
              <w:t>以上就是本系统的主要功能介绍，谢谢大家。”</w:t>
            </w:r>
          </w:p>
        </w:tc>
      </w:tr>
      <w:tr>
        <w:tc>
          <w:tcPr>
            <w:tcW w:type="dxa" w:w="2160"/>
            <w:shd w:fill="FEF3C7"/>
            <w:tcMar>
              <w:top w:w="80" w:type="dxa"/>
              <w:bottom w:w="80" w:type="dxa"/>
              <w:left w:w="120" w:type="dxa"/>
              <w:right w:w="120" w:type="dxa"/>
            </w:tcMar>
          </w:tcPr>
          <w:p>
            <w:r>
              <w:rPr>
                <w:rFonts w:ascii="微软雅黑" w:hAnsi="微软雅黑"/>
                <w:b/>
                <w:color w:val="B45309"/>
                <w:sz w:val="18"/>
              </w:rPr>
              <w:t>💡 录屏关键指引</w:t>
            </w:r>
          </w:p>
        </w:tc>
        <w:tc>
          <w:tcPr>
            <w:tcW w:type="dxa" w:w="7632"/>
            <w:shd w:fill="FFFBEB"/>
            <w:tcMar>
              <w:top w:w="80" w:type="dxa"/>
              <w:bottom w:w="80" w:type="dxa"/>
              <w:left w:w="120" w:type="dxa"/>
              <w:right w:w="120" w:type="dxa"/>
            </w:tcMar>
          </w:tcPr>
          <w:p>
            <w:r>
              <w:rPr>
                <w:rFonts w:ascii="微软雅黑" w:hAnsi="微软雅黑"/>
                <w:color w:val="92400E"/>
                <w:sz w:val="18"/>
              </w:rPr>
              <w:t>平稳收尾，总结全篇核心工程逻辑，整片控制在 4 分 40 秒左右。</w:t>
            </w:r>
          </w:p>
        </w:tc>
      </w:tr>
    </w:tbl>
    <w:p/>
    <w:p>
      <w:r>
        <w:rPr>
          <w:rFonts w:ascii="微软雅黑" w:hAnsi="微软雅黑"/>
          <w:b/>
          <w:color w:val="0E7490"/>
          <w:sz w:val="28"/>
        </w:rPr>
        <w:t>四、 录屏实操准备清单与避坑指引</w:t>
      </w:r>
    </w:p>
    <w:p>
      <w:r>
        <w:rPr>
          <w:b/>
          <w:color w:val="0E7490"/>
        </w:rPr>
        <w:t xml:space="preserve">• </w:t>
      </w:r>
      <w:r>
        <w:rPr>
          <w:rFonts w:ascii="微软雅黑" w:hAnsi="微软雅黑"/>
          <w:b/>
          <w:color w:val="1E293B"/>
        </w:rPr>
        <w:t>【浏览器分辨率与缩放】：</w:t>
      </w:r>
      <w:r>
        <w:rPr>
          <w:rFonts w:ascii="微软雅黑" w:hAnsi="微软雅黑"/>
          <w:color w:val="475569"/>
        </w:rPr>
        <w:t>建议设置为 1920x1080 分辨率，浏览器缩放调整为 100% 或 90%，按 F11 键进入全屏沉浸式录制。</w:t>
      </w:r>
    </w:p>
    <w:p>
      <w:r>
        <w:rPr>
          <w:b/>
          <w:color w:val="0E7490"/>
        </w:rPr>
        <w:t xml:space="preserve">• </w:t>
      </w:r>
      <w:r>
        <w:rPr>
          <w:rFonts w:ascii="微软雅黑" w:hAnsi="微软雅黑"/>
          <w:b/>
          <w:color w:val="1E293B"/>
        </w:rPr>
        <w:t>【材料体系切换演示要点】：</w:t>
      </w:r>
      <w:r>
        <w:rPr>
          <w:rFonts w:ascii="微软雅黑" w:hAnsi="微软雅黑"/>
          <w:color w:val="475569"/>
        </w:rPr>
        <w:t>第二幕切换到硅碳体系展示‘待测留空’后，切回磷酸铁锂时直接点击左上方【实测样本库】选中【实测#3】，系统将自动激活计算，整个过程顺畅自然。</w:t>
      </w:r>
    </w:p>
    <w:p>
      <w:r>
        <w:rPr>
          <w:b/>
          <w:color w:val="0E7490"/>
        </w:rPr>
        <w:t xml:space="preserve">• </w:t>
      </w:r>
      <w:r>
        <w:rPr>
          <w:rFonts w:ascii="微软雅黑" w:hAnsi="微软雅黑"/>
          <w:b/>
          <w:color w:val="1E293B"/>
        </w:rPr>
        <w:t>【Tab 3 界面停留时长】：</w:t>
      </w:r>
      <w:r>
        <w:rPr>
          <w:rFonts w:ascii="微软雅黑" w:hAnsi="微软雅黑"/>
          <w:color w:val="475569"/>
        </w:rPr>
        <w:t>Tab 3 介绍控制在 20 秒以内，鼠标顺次划过物理特征重要性柱状图与多模型 LOBO 对比矩阵即可，切勿冗长。</w:t>
      </w:r>
    </w:p>
    <w:p>
      <w:r>
        <w:rPr>
          <w:b/>
          <w:color w:val="0E7490"/>
        </w:rPr>
        <w:t xml:space="preserve">• </w:t>
      </w:r>
      <w:r>
        <w:rPr>
          <w:rFonts w:ascii="微软雅黑" w:hAnsi="微软雅黑"/>
          <w:b/>
          <w:color w:val="1E293B"/>
        </w:rPr>
        <w:t>【Tab 4 联动高亮互动点】：</w:t>
      </w:r>
      <w:r>
        <w:rPr>
          <w:rFonts w:ascii="微软雅黑" w:hAnsi="微软雅黑"/>
          <w:color w:val="475569"/>
        </w:rPr>
        <w:t>在 Tab 4 点击电芯柱体或 100 只矩阵中任意芯片，展示顶部横幅数值跳动与柱体发光高亮，凸显系统的就地联动性能。</w:t>
      </w:r>
    </w:p>
    <w:p>
      <w:r>
        <w:rPr>
          <w:b/>
          <w:color w:val="0E7490"/>
        </w:rPr>
        <w:t xml:space="preserve">• </w:t>
      </w:r>
      <w:r>
        <w:rPr>
          <w:rFonts w:ascii="微软雅黑" w:hAnsi="微软雅黑"/>
          <w:b/>
          <w:color w:val="1E293B"/>
        </w:rPr>
        <w:t>【公证书弹窗质检参数】：</w:t>
      </w:r>
      <w:r>
        <w:rPr>
          <w:rFonts w:ascii="微软雅黑" w:hAnsi="微软雅黑"/>
          <w:color w:val="475569"/>
        </w:rPr>
        <w:t>在 Tab 6 打开质检公证书时，重点指向‘直流内阻 (10.9 mΩ)’与‘微调理恢复潜力’（全新电芯标示为 0.00Ah，退役电芯标示为 +2.71Ah），展现真实数据科学性。</w:t>
      </w:r>
    </w:p>
    <w:p>
      <w:r>
        <w:rPr>
          <w:b/>
          <w:color w:val="0E7490"/>
        </w:rPr>
        <w:t xml:space="preserve">• </w:t>
      </w:r>
      <w:r>
        <w:rPr>
          <w:rFonts w:ascii="微软雅黑" w:hAnsi="微软雅黑"/>
          <w:b/>
          <w:color w:val="1E293B"/>
        </w:rPr>
        <w:t>【音质与环境噪音】：</w:t>
      </w:r>
      <w:r>
        <w:rPr>
          <w:rFonts w:ascii="微软雅黑" w:hAnsi="微软雅黑"/>
          <w:color w:val="475569"/>
        </w:rPr>
        <w:t>录屏解说建议佩戴指向性麦克风，开启降噪；语调保持沉稳、专业、务实，避免使用浮夸煽情词汇。</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