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color w:val="0284C7"/>
          <w:sz w:val="34"/>
        </w:rPr>
        <w:t>《焕芯·电愈智策》平台5分钟网页录屏演示脚本与解说台词表</w:t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color w:val="64748B"/>
          <w:sz w:val="21"/>
        </w:rPr>
        <w:t>多体系电池智能快速诊断与低碳循环决策系统 | 专业演示实操手册 (客观严谨版)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120" w:after="120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📌 文档说明与演示定位：</w:t>
              <w:br/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• 适用场景：学术汇报、评委答辩录屏、工程技术推介、客户商务演示</w:t>
              <w:br/>
              <w:t>• 演示总时长：严格控制在 4分30秒 ~ 4分45秒 之间（5分钟内顺畅讲完）</w:t>
              <w:br/>
              <w:t>• 演说语速与风格：语速建议 220 ~ 240 字/分钟，表达客观、克制、严谨，剔除夸张修饰，凸显技术逻辑与工程价值</w:t>
              <w:br/>
              <w:t>• 内容涵盖：数据待测留空机制、180秒脉冲微观特征提取、活性锂可逆容量恢复预测、梯次批量分选、制造端碳减排核算与资产评估报告。</w:t>
            </w:r>
          </w:p>
        </w:tc>
      </w:tr>
    </w:tbl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0284C7"/>
          <w:sz w:val="30"/>
        </w:rPr>
        <w:t>一、 演示整体时间轴分配一览表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284C7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幕次</w:t>
            </w:r>
          </w:p>
        </w:tc>
        <w:tc>
          <w:tcPr>
            <w:tcW w:type="dxa" w:w="2484"/>
            <w:shd w:fill="0284C7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2484"/>
            <w:shd w:fill="0284C7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演示功能模块与网页操作</w:t>
            </w:r>
          </w:p>
        </w:tc>
        <w:tc>
          <w:tcPr>
            <w:tcW w:type="dxa" w:w="2484"/>
            <w:shd w:fill="0284C7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技术与工程逻辑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第一幕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00:00 - 00:45 (45s)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1: 首页界面全景与背景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阐述退役电池检测耗时长、缺少可逆容量评估的行业背景，引出系统定位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第二幕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00:45 - 01:40 (55s)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1: 脉冲测试与微观特征提取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展示未测时的待测留空机制，180秒脉冲提取8项微观特征，MAE保持在1%以内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第三幕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01:40 - 02:35 (55s)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4: 容量恢复预测与模组分选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基于电化学活化机理预测可恢复容量Q_rec，提供90%保角置信区间与100只批量分选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第四幕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02:35 - 03:25 (50s)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2 &amp; Tab 5: 实时采样与碳核算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展示示波器实时动态脉冲采样，换算新电池制造端规避排放，量化净碳减排量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第五幕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03:25 - 04:20 (55s)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6: 资产评估与报告生成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全维登记送检参数，依据实测数据测算参考残值，生成标准格式的评估报告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第六幕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04:20 - 04:45 (25s)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Tab 7: 决策报告整合与总结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color w:val="0F172A"/>
                <w:sz w:val="18"/>
              </w:rPr>
              <w:t>系统汇总全链条分析指标，总结平台在快速诊断与梯次利用中的工程支撑价值</w:t>
            </w:r>
          </w:p>
        </w:tc>
      </w:tr>
    </w:tbl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0284C7"/>
          <w:sz w:val="30"/>
        </w:rPr>
        <w:t>二、 录屏分镜操作与解说台词表 (润色严谨版)</w:t>
      </w: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【第一幕：开场总览与背景切入】（00:00 - 00:45，时长45秒）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浏览器全屏展示网页，初始页面停留在 Tab 1（极速诊断决策工作台）；</w:t>
              <w:br/>
              <w:t>2. 鼠标平缓从顶部大标题《焕芯·电愈智策》划过，顺次滑过左侧输入控制台与右侧决策看板大卡片；</w:t>
              <w:br/>
              <w:t>3. 鼠标在右上方状态徽标与导航标签上稍作停留。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“大家好，欢迎观看《焕芯·电愈智策》系统的功能演示。</w:t>
              <w:br/>
              <w:br/>
              <w:t>在退役动力与储能电池的回收利用环节中，传统容量检测通常需要完整的充放电循环，单次测试耗时约 6 至 8 小时。同时，常规检测多聚焦于当前的静态容量衰减，较少涉及微调理对可逆容量的恢复评估。</w:t>
              <w:br/>
              <w:br/>
              <w:t>针对上述实际工况，本系统构建了一套面向多材料体系电池的快速诊断与循环决策平台，涵盖微观特征提取、SOH 健康度评估、容量恢复量预估、模组梯次分选以及制造端碳减排核算等功能。”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语速沉稳自然，客观陈述行业实际测试痛点，避免任何夸张词汇。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【第二幕：脉冲测试与微观特征提取】（00:45 - 01:40，时长55秒）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【展示待测留空机制】：鼠标点击左侧材料体系下拉框，切换到【硅碳复合体系】（界面保持待测留空）；点击下方‘⚡ 运行全流程智能评估’，系统弹出提示提示接入数据；</w:t>
              <w:br/>
              <w:t>2. 【载入真实实测样本】：点击左上方标定电芯库下拉框，选中【实测#3】车载退役电芯 (1800次循环)；</w:t>
              <w:br/>
              <w:t>3. 鼠标移动至右侧更新后的 SOH 能量表盘（79.05%），并划过下方的【送检电芯微观物理特征解析】8项特征数据卡片。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“首先来看 Tab 1 的诊断工作台。</w:t>
              <w:br/>
              <w:br/>
              <w:t>系统设计了数据完整性校验逻辑：当尚未导入测试仪数据或脉冲采样时，界面保持待测状态，避免产生无依据的计算结果。</w:t>
              <w:br/>
              <w:br/>
              <w:t>当我们载入一组退役动力电芯的实测数据后，系统随即开展计算。在测试方法上，系统采用 50% SOC 下的短时充放电脉冲测试规程，测试时长约为 180 秒。在此期间，算法从瞬态响应中提取 8 项关键电化学物理特征，例如稳态开路电压、放电直流内阻、极化过电位以及充放电响应不对称度等。</w:t>
              <w:br/>
              <w:br/>
              <w:t>基于梯度提升决策树等机器学习模型，系统对电芯健康度 SOH 进行快速评估，验证误差 MAE 保持在 1% 以内，显著缩减了测试所需的时间周期。”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动作流畅展示‘未测待测留空 -&gt; 载入数据激活推演’，体现系统严谨的数据流转逻辑。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【第三幕：容量恢复预测与模组批量分选】（01:40 - 02:35，时长55秒）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鼠标点击顶部导航栏，切换至 Tab 4（容量恢复与再生定级）；</w:t>
              <w:br/>
              <w:t>2. 鼠标划过上方【22 只典型循环电芯恢复预测值与 90% 保角区间】散点与误差置信带；</w:t>
              <w:br/>
              <w:t>3. 鼠标滚动至下方【100 只退役电芯批量矩阵看板】与【再利用等级分布环形图】，点击一下分类药丸按钮（如点击 B级(42)，表格联动筛选）。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“切换到 Tab 4 的容量恢复与再生评估模块。</w:t>
              <w:br/>
              <w:br/>
              <w:t>在实际退役电池中，部分活性锂损失在特定电化学调理条件下具有一定的可逆性。系统通过弹性网络回归模型，对恒压调理后的容量恢复量 Q_rec 进行量化预估，并引入 90% 保角预测区间，为预测结果提供统计学上的置信上下界。例如当前这只电芯，模型预测其调理后预期 SOH 可提升至约 86.8%。</w:t>
              <w:br/>
              <w:br/>
              <w:t>在下方，系统还集成了模组级 100 只电芯的批量快速分选功能，依据健康状态与恢复潜力将电芯划分为四类梯次利用等级，并支持数据导出为 CSV 格式，方便工程应用中的成组与筛选。”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清晰阐释可逆容量预测原理，突出 90% 保角置信区间在工程上的可靠性。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【第四幕：实时采样与制造端碳减排核算】（02:35 - 03:25，时长50秒）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快速点击切换至 Tab 2（实时测试直连与示波器），展示动态刷新的示波器双迹线波形与开尔文采样状态；</w:t>
              <w:br/>
              <w:t>2. 点击切换至 Tab 5（制造端碳减排），鼠标划过碳减排链路明细表（恢复电量、制造端因子、净减排量）与下方的【碳减排瀑布分解图】。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“在 Tab 2 中，系统提供了实时采样展示界面，可配合测试硬件与四端子采集设备，同步监测脉冲过程中的电压与内阻响应曲线。</w:t>
              <w:br/>
              <w:br/>
              <w:t>进入 Tab 5 的碳减排核算模块。系统参照产品碳足迹与全生命周期核算方法，将电芯再生恢复的容量等效为替代新电池制造所规避的碳排放量。</w:t>
              <w:br/>
              <w:br/>
              <w:t>界面通过碳排分解瀑布图，展示新电池生产碳排放因数、调理过程消耗的电网碳排放以及最终的净减排收益，同时给出了二氧化碳当量与环境效益指标，为梯次电池的低碳价值核算提供数据支撑。”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在碳排瀑布图上稍作停顿，体现核算链路的清晰性与完整性。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【第五幕：商业资产评估与报告管理】（03:25 - 04:20，时长55秒）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点击切换到 Tab 6（电池档案与数字护照）；</w:t>
              <w:br/>
              <w:t>2. 点击按钮‘📋 详细登记送检电池商业档案与体检建档’，展示送检登记弹窗，点击顶部的案例载入，滚动浏览后关闭；</w:t>
              <w:br/>
              <w:t>3. 在下方病历列表点击‘📜 质检公证书’，弹出标准格式的电池健康资产评估报告，鼠标在评估参数与打印按钮上稍作停留。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“在 Tab 6 电池档案与数字护照模块中，系统提供了标准化的送检登记流程。</w:t>
              <w:br/>
              <w:br/>
              <w:t>用户可记录送检单位、电芯出厂规格、役龄年限以及历史运行工况等信息。系统基于电芯实测健康度与恢复量，结合折旧模型计算残值评估参考价格。</w:t>
              <w:br/>
              <w:br/>
              <w:t>在此基础上，系统支持生成标准格式的电池健康资产评估报告。报告包含受检电芯序列号、关键性能参数、残值测算依据及签章确认区域，支持打印与 PDF 导出，方便在二手交易、梯次利用交接以及资产档案归档中作为技术参考凭证。”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重点展示报告格式的标准性与档案记录的完整性，语气平稳务实。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微软雅黑" w:hAnsi="微软雅黑" w:eastAsia="微软雅黑"/>
          <w:b/>
          <w:color w:val="0E7490"/>
          <w:sz w:val="25"/>
        </w:rPr>
        <w:t>【第六幕：决策报告整合与总结】（04:20 - 04:45，时长25秒）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🖥️ 画面焦点与实操动作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1. 切换到 Tab 7（综合决策评估报告），平滑向下滑动展示技术汇总报告；</w:t>
              <w:br/>
              <w:t>2. 最后切换回 Tab 1 工作台，鼠标停留在主界面。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🎙️ 同步解说台词逐字稿</w:t>
            </w:r>
          </w:p>
        </w:tc>
        <w:tc>
          <w:tcPr>
            <w:tcW w:type="dxa" w:w="7632"/>
            <w:shd w:fill="FAFAFA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“最后在 Tab 7 中，系统自动汇总前述所有模块的分析结论，生成结构化的综合决策评估报告，集中呈现 SOH 诊断、容量恢复预期、梯次利用建议与碳减排指标。</w:t>
              <w:br/>
              <w:br/>
              <w:t>总体而言，本系统通过短时脉冲特征提取与机器学习算法，实现了退役电池的快速健康评估与容量恢复潜力分析，并结合梯次分选与碳核算，为退役电池的高效循环利用提供了一套较为完整的技术参考方案。</w:t>
              <w:br/>
              <w:br/>
              <w:t>以上就是本系统的主要功能介绍，谢谢大家。”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/>
                <w:color w:val="0E7490"/>
                <w:sz w:val="19"/>
              </w:rPr>
              <w:t>💡 录屏关键提示</w:t>
            </w:r>
          </w:p>
        </w:tc>
        <w:tc>
          <w:tcPr>
            <w:tcW w:type="dxa" w:w="7632"/>
            <w:shd w:fill="FFFFFF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0F172A"/>
                <w:sz w:val="19"/>
              </w:rPr>
              <w:t>平稳收尾，总结全篇核心工程逻辑，整片控制在 4 分 40 秒左右。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0284C7"/>
          <w:sz w:val="30"/>
        </w:rPr>
        <w:t>三、 录屏实战建议与准备清单</w:t>
      </w:r>
    </w:p>
    <w:p>
      <w:pPr>
        <w:spacing w:line="312" w:lineRule="auto"/>
      </w:pPr>
      <w:r>
        <w:rPr>
          <w:rFonts w:ascii="微软雅黑" w:hAnsi="微软雅黑" w:eastAsia="微软雅黑"/>
          <w:b w:val="0"/>
          <w:color w:val="334155"/>
          <w:sz w:val="20"/>
        </w:rPr>
        <w:t>1. 录制环境建议：</w:t>
        <w:br/>
        <w:t xml:space="preserve">   • 使用 Chrome 或 Edge 浏览器，按 F11 进入全屏模式，隐藏书签栏；</w:t>
        <w:br/>
        <w:t xml:space="preserve">   • 录制分辨率建议 1920x1080，帧率设为 60 FPS，保证图表动效流畅。</w:t>
        <w:br/>
        <w:br/>
        <w:t>2. 语速与节奏把控：</w:t>
        <w:br/>
        <w:t xml:space="preserve">   • 演说语速建议保持在每分钟 220 ~ 240 字，发音平稳自然；</w:t>
        <w:br/>
        <w:t xml:space="preserve">   • 在切换标签页时稍作停顿半秒，待图表完全渲染后再开展下一步讲解。</w:t>
        <w:br/>
        <w:br/>
        <w:t>3. 鼠标指示操作：</w:t>
        <w:br/>
        <w:t xml:space="preserve">   • 鼠标移动保持平稳，在提及关键数值（如 79.05%、86.8%）时作短暂停留，引导观众视觉焦点。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