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1、使用注解配置 SQL 映射器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@Insert、@Update、@Delete、@Select的应用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直接将注解写在StudentMapper.java接口的方法之上，不在有xml映射器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667510"/>
            <wp:effectExtent l="0" t="0" r="127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结果集映射语句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1584960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一对一的映射（</w:t>
      </w:r>
      <w:r>
        <w:rPr>
          <w:rFonts w:hint="eastAsia"/>
          <w:b/>
          <w:bCs/>
          <w:lang w:val="en-US" w:eastAsia="zh-CN"/>
        </w:rPr>
        <w:t>查询学生，并将地址也查询出来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StudentMapper.java接口方法（查询学生，并将地址也查询出来）：</w:t>
      </w:r>
    </w:p>
    <w:p>
      <w:r>
        <w:drawing>
          <wp:inline distT="0" distB="0" distL="114300" distR="114300">
            <wp:extent cx="5267960" cy="1105535"/>
            <wp:effectExtent l="0" t="0" r="508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AddressMapper.java中方法</w:t>
      </w:r>
    </w:p>
    <w:p>
      <w:r>
        <w:drawing>
          <wp:inline distT="0" distB="0" distL="114300" distR="114300">
            <wp:extent cx="4214495" cy="1059180"/>
            <wp:effectExtent l="0" t="0" r="698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测试方法</w:t>
      </w:r>
    </w:p>
    <w:p>
      <w:r>
        <w:drawing>
          <wp:inline distT="0" distB="0" distL="114300" distR="114300">
            <wp:extent cx="5182235" cy="1150620"/>
            <wp:effectExtent l="0" t="0" r="1460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  <w:lang w:val="en-US" w:eastAsia="zh-CN"/>
        </w:rPr>
        <w:t>.4 一对多的映射（查询班级，并查询出该班级所有学生）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GradeMapper.java接口方法（一个班级，查询多个学生）</w:t>
      </w:r>
    </w:p>
    <w:p>
      <w:r>
        <w:drawing>
          <wp:inline distT="0" distB="0" distL="114300" distR="114300">
            <wp:extent cx="5271135" cy="1699895"/>
            <wp:effectExtent l="0" t="0" r="1905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StudentMapper.java接口中方法</w:t>
      </w:r>
    </w:p>
    <w:p>
      <w:r>
        <w:drawing>
          <wp:inline distT="0" distB="0" distL="114300" distR="114300">
            <wp:extent cx="5273675" cy="1628775"/>
            <wp:effectExtent l="0" t="0" r="1460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测试类</w:t>
      </w:r>
    </w:p>
    <w:p>
      <w:r>
        <w:drawing>
          <wp:inline distT="0" distB="0" distL="114300" distR="114300">
            <wp:extent cx="4961255" cy="1805940"/>
            <wp:effectExtent l="0" t="0" r="6985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97E82"/>
    <w:rsid w:val="6457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2018-12-27T08:29:44Z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