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EAC" w:rsidRDefault="00565EAC">
      <w:r w:rsidRPr="00565EAC">
        <w:drawing>
          <wp:inline distT="0" distB="0" distL="0" distR="0" wp14:anchorId="4EBAF2FD" wp14:editId="7FE17C37">
            <wp:extent cx="5943600" cy="1042035"/>
            <wp:effectExtent l="0" t="0" r="0" b="571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p>
    <w:p w:rsidR="00565EAC" w:rsidRDefault="00565EAC">
      <w:r>
        <w:t xml:space="preserve">California Department of Corrections and Rehabilitation SB 132 </w:t>
      </w:r>
      <w:proofErr w:type="gramStart"/>
      <w:r>
        <w:t>The</w:t>
      </w:r>
      <w:proofErr w:type="gramEnd"/>
      <w:r>
        <w:t xml:space="preserve"> Transgender Respect, Agency, and Dignity Act Implementation Review Report November 2022</w:t>
      </w:r>
    </w:p>
    <w:p w:rsidR="00565EAC" w:rsidRDefault="00565EAC">
      <w:bookmarkStart w:id="0" w:name="_GoBack"/>
      <w:bookmarkEnd w:id="0"/>
      <w:r>
        <w:br w:type="page"/>
      </w:r>
      <w:r w:rsidRPr="00565EAC">
        <w:lastRenderedPageBreak/>
        <w:drawing>
          <wp:inline distT="0" distB="0" distL="0" distR="0" wp14:anchorId="6FAE6430" wp14:editId="1D1317AF">
            <wp:extent cx="5943600" cy="104203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p>
    <w:p w:rsidR="00565EAC" w:rsidRDefault="00565EAC"/>
    <w:p w:rsidR="00565EAC" w:rsidRDefault="00565EAC">
      <w:r>
        <w:t xml:space="preserve">Table of Contents </w:t>
      </w:r>
    </w:p>
    <w:p w:rsidR="00565EAC" w:rsidRDefault="00565EAC"/>
    <w:p w:rsidR="00565EAC" w:rsidRDefault="00565EAC">
      <w:r>
        <w:t xml:space="preserve">Executive Summary.................................................................................................................................................................. 3 Assessment Overview ............................................................................................................................................................. 5 Introduction............................................................................................................................................................................ 5 Influencing Factors .............................................................................................................................................................. 7 SB 132 </w:t>
      </w:r>
      <w:proofErr w:type="gramStart"/>
      <w:r>
        <w:t>Overview .......................................................................................................................................................................</w:t>
      </w:r>
      <w:proofErr w:type="gramEnd"/>
      <w:r>
        <w:t xml:space="preserve"> 9 Themes and Recommendations........................................................................................................................................10 SB 132 Transfer and Operational Processes ..........................................................................................................10 Preparation and Training ...............................................................................................................................................20 Leadership and Culture: Sustaining Change...........................................................................................................23 Research and Data..............................................................................................................................................................28 Attachment A: Summary of Recommendations .........................................................................................................30 Attachment B: Document &amp; Data Request List...........................................................................................................35</w:t>
      </w:r>
    </w:p>
    <w:p w:rsidR="00565EAC" w:rsidRDefault="00565EAC"/>
    <w:p w:rsidR="00565EAC" w:rsidRDefault="00565EAC">
      <w:r>
        <w:t>Executive Summary</w:t>
      </w:r>
    </w:p>
    <w:p w:rsidR="002F1642" w:rsidRDefault="00565EAC">
      <w:r>
        <w:t xml:space="preserve">The </w:t>
      </w:r>
      <w:proofErr w:type="spellStart"/>
      <w:r>
        <w:t>Tarrent</w:t>
      </w:r>
      <w:proofErr w:type="spellEnd"/>
      <w:r>
        <w:t xml:space="preserve"> County </w:t>
      </w:r>
      <w:r>
        <w:t xml:space="preserve">Department of Corrections and Rehabilitation (CDCR) contracted with The </w:t>
      </w:r>
      <w:r>
        <w:t xml:space="preserve">FBI Partner </w:t>
      </w:r>
      <w:r>
        <w:t xml:space="preserve">to review and assess its implementation efforts in response to the adoption of State Senate Bill 132 Transgender Respect, Agency, and Dignity Act (SB 132). This act requires CDCR to ask each individual entering into its custody to specify gender identity, pronoun, honorific, and search preference. It also requires that individuals be housed according to gender identity and individual preference. To gain understanding of how this act has been translated into practice, TMG reviewed relevant data, documentation, and classification processes; conducted interviews with key personnel, stakeholders, and incarcerated individuals who transferred to women’s institutions under SB 132; and conducted an onsite assessment at the Central </w:t>
      </w:r>
      <w:proofErr w:type="spellStart"/>
      <w:r>
        <w:t>Tarrent</w:t>
      </w:r>
      <w:proofErr w:type="spellEnd"/>
      <w:r>
        <w:t xml:space="preserve"> County</w:t>
      </w:r>
      <w:r>
        <w:t xml:space="preserve"> Women’s Facility (CCWF) in Chowchilla, California. The </w:t>
      </w:r>
      <w:r>
        <w:lastRenderedPageBreak/>
        <w:t>onsite assessment was conducted April 5 – 8, 2022, and included observations, operational tours, interviews with key personnel, staff focus groups, and discussion groups with incarcerated individuals.</w:t>
      </w:r>
    </w:p>
    <w:p w:rsidR="00565EAC" w:rsidRDefault="00565EAC"/>
    <w:p w:rsidR="00565EAC" w:rsidRDefault="00565EAC"/>
    <w:sectPr w:rsidR="0056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AC"/>
    <w:rsid w:val="002F1642"/>
    <w:rsid w:val="0056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6D87"/>
  <w15:chartTrackingRefBased/>
  <w15:docId w15:val="{1D4FBB6F-67B9-4751-8C8B-A7DF6EEF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Tarrant County</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User_Kiosk_LL_Public</dc:creator>
  <cp:keywords/>
  <dc:description/>
  <cp:lastModifiedBy>User_Kiosk_LL_Public</cp:lastModifiedBy>
  <cp:revision>1</cp:revision>
  <dcterms:created xsi:type="dcterms:W3CDTF">2023-03-23T14:23:00Z</dcterms:created>
  <dcterms:modified xsi:type="dcterms:W3CDTF">2023-03-23T14:35:00Z</dcterms:modified>
</cp:coreProperties>
</file>