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A72AD" w14:textId="77777777" w:rsidR="00961268" w:rsidRDefault="00E63431">
      <w:pPr>
        <w:keepNext/>
        <w:spacing w:before="140" w:after="160"/>
      </w:pPr>
      <w:r>
        <w:rPr>
          <w:b/>
          <w:color w:val="14233E"/>
          <w:sz w:val="32"/>
        </w:rPr>
        <w:t>1. n8n, 16 güvenlik açığı için acil güncelleme yayımladı</w:t>
      </w:r>
    </w:p>
    <w:p w14:paraId="1F6E333D" w14:textId="77777777" w:rsidR="00961268" w:rsidRDefault="00E63431">
      <w:pPr>
        <w:spacing w:after="160"/>
        <w:jc w:val="center"/>
      </w:pPr>
      <w:r>
        <w:rPr>
          <w:noProof/>
        </w:rPr>
        <w:drawing>
          <wp:inline distT="0" distB="0" distL="0" distR="0" wp14:anchorId="2B8A8C11" wp14:editId="7D2C2504">
            <wp:extent cx="5580000" cy="260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ard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5D36" w14:textId="77777777" w:rsidR="00961268" w:rsidRDefault="00E63431">
      <w:r>
        <w:rPr>
          <w:b/>
          <w:color w:val="144E78"/>
          <w:sz w:val="22"/>
        </w:rPr>
        <w:t>Özet</w:t>
      </w:r>
      <w:r>
        <w:rPr>
          <w:b/>
          <w:color w:val="144E78"/>
          <w:sz w:val="22"/>
        </w:rPr>
        <w:br/>
      </w:r>
      <w:r>
        <w:t xml:space="preserve">n8n, beşi yüksek ve on biri orta önem derecesinde 16 güvenlik açığının giderildiğini duyurdu. Açıklar arasında expression sandbox kaçışıyla kod çalıştırma, OpenAI düğümünde alan adı </w:t>
      </w:r>
      <w:r>
        <w:t>kısıtlamasını aşma, OAuth üzerinden depolama tüketimi ve ajan alt akış politikası ihlali bulunuyor; düzeltmeler 1.123.76, kararlı 2.37.7 ve beta 2.38.2 sürümlerinde yer alıyor.</w:t>
      </w:r>
    </w:p>
    <w:p w14:paraId="45F4C758" w14:textId="77777777" w:rsidR="00961268" w:rsidRDefault="00E63431">
      <w:r>
        <w:rPr>
          <w:b/>
          <w:color w:val="144E78"/>
          <w:sz w:val="22"/>
        </w:rPr>
        <w:t>Benim için neden önemli?</w:t>
      </w:r>
      <w:r>
        <w:rPr>
          <w:b/>
          <w:color w:val="144E78"/>
          <w:sz w:val="22"/>
        </w:rPr>
        <w:br/>
      </w:r>
      <w:r>
        <w:t>Self-hosted n8n kullanıyorsan sürüm kontrolü bugün önc</w:t>
      </w:r>
      <w:r>
        <w:t>elikli olmalı; Cloud kullanıcıları otomatik yamalandı. Özellikle dışarı açık webhook, Git, OpenAI Chat Model, SSO ve ajan workflow kullanan ortamlarda önce yedek alıp kararlı 2.37.7’ye kontrollü geçiş yapmak riski doğrudan azaltır.</w:t>
      </w:r>
    </w:p>
    <w:p w14:paraId="5A9055EE" w14:textId="77777777" w:rsidR="00961268" w:rsidRDefault="00E63431">
      <w:pPr>
        <w:spacing w:before="120"/>
      </w:pPr>
      <w:r>
        <w:rPr>
          <w:b/>
        </w:rPr>
        <w:t xml:space="preserve">Kaynak: </w:t>
      </w:r>
      <w:hyperlink r:id="rId9">
        <w:r>
          <w:rPr>
            <w:color w:val="0563C1"/>
            <w:u w:val="single"/>
          </w:rPr>
          <w:t>n8n Güvenlik Duyurusu, 2 Eylül 2026</w:t>
        </w:r>
      </w:hyperlink>
    </w:p>
    <w:p w14:paraId="6E3D78EE" w14:textId="77777777" w:rsidR="00961268" w:rsidRDefault="00E63431">
      <w:pPr>
        <w:keepNext/>
        <w:pageBreakBefore/>
        <w:spacing w:before="140" w:after="160"/>
      </w:pPr>
      <w:r>
        <w:rPr>
          <w:b/>
          <w:color w:val="14233E"/>
          <w:sz w:val="32"/>
        </w:rPr>
        <w:lastRenderedPageBreak/>
        <w:t>2. Anthropic, perakende ajanları için hazır uygulama şablonları sundu</w:t>
      </w:r>
    </w:p>
    <w:p w14:paraId="47552AC3" w14:textId="77777777" w:rsidR="00961268" w:rsidRDefault="00E63431">
      <w:pPr>
        <w:spacing w:after="160"/>
        <w:jc w:val="center"/>
      </w:pPr>
      <w:r>
        <w:rPr>
          <w:noProof/>
        </w:rPr>
        <w:drawing>
          <wp:inline distT="0" distB="0" distL="0" distR="0" wp14:anchorId="2194F72D" wp14:editId="6ADB4267">
            <wp:extent cx="5580000" cy="260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4EB0" w14:textId="77777777" w:rsidR="00961268" w:rsidRDefault="00E63431">
      <w:r>
        <w:rPr>
          <w:b/>
          <w:color w:val="144E78"/>
          <w:sz w:val="22"/>
        </w:rPr>
        <w:t>Özet</w:t>
      </w:r>
      <w:r>
        <w:rPr>
          <w:b/>
          <w:color w:val="144E78"/>
          <w:sz w:val="22"/>
        </w:rPr>
        <w:br/>
      </w:r>
      <w:r>
        <w:t>Anthropic, perakende, seyahat ve biletleme şirketlerinin Claude üzerinde</w:t>
      </w:r>
      <w:r>
        <w:t xml:space="preserve"> müşteri ve satıcı ajanları geliştirebilmesi için uygulama şablonları yayımladı. Müşteri ajanı tercih bazlı öneri verip sepete ürün ekleyebiliyor; satıcı ajanı envanter, fiyat ve kampanya öneriyor ancak satın alma işlemini kendisi tamamlamıyor.</w:t>
      </w:r>
    </w:p>
    <w:p w14:paraId="6F15733A" w14:textId="77777777" w:rsidR="00961268" w:rsidRDefault="00E63431">
      <w:r>
        <w:rPr>
          <w:b/>
          <w:color w:val="144E78"/>
          <w:sz w:val="22"/>
        </w:rPr>
        <w:t xml:space="preserve">Benim için </w:t>
      </w:r>
      <w:r>
        <w:rPr>
          <w:b/>
          <w:color w:val="144E78"/>
          <w:sz w:val="22"/>
        </w:rPr>
        <w:t>neden önemli?</w:t>
      </w:r>
      <w:r>
        <w:rPr>
          <w:b/>
          <w:color w:val="144E78"/>
          <w:sz w:val="22"/>
        </w:rPr>
        <w:br/>
      </w:r>
      <w:r>
        <w:t>Bu, sanal şirket fikrindeki “ajan önerir, insan veya yetkili sistem onaylar” modelinin ticari uygulamasına somut örnek. Genel chatbot yerine stok, fiyat, kampanya ve sepet terkini hedefleyen dar kapsamlı n8n/API çözümleri mikro-SaaS için daha</w:t>
      </w:r>
      <w:r>
        <w:t xml:space="preserve"> ölçülebilir değer üretebilir.</w:t>
      </w:r>
    </w:p>
    <w:p w14:paraId="24F2683D" w14:textId="77777777" w:rsidR="00961268" w:rsidRDefault="00E63431">
      <w:pPr>
        <w:spacing w:before="120"/>
      </w:pPr>
      <w:r>
        <w:rPr>
          <w:b/>
        </w:rPr>
        <w:t xml:space="preserve">Kaynak: </w:t>
      </w:r>
      <w:hyperlink r:id="rId11">
        <w:r>
          <w:rPr>
            <w:color w:val="0563C1"/>
            <w:u w:val="single"/>
          </w:rPr>
          <w:t>Reuters, 2 Eylül 2026</w:t>
        </w:r>
      </w:hyperlink>
    </w:p>
    <w:p w14:paraId="0295C2DB" w14:textId="77777777" w:rsidR="00961268" w:rsidRDefault="00E63431">
      <w:pPr>
        <w:keepNext/>
        <w:pageBreakBefore/>
        <w:spacing w:before="140" w:after="160"/>
      </w:pPr>
      <w:r>
        <w:rPr>
          <w:b/>
          <w:color w:val="14233E"/>
          <w:sz w:val="32"/>
        </w:rPr>
        <w:lastRenderedPageBreak/>
        <w:t xml:space="preserve">3. Google, reklam teknolojisi işini </w:t>
      </w:r>
      <w:r>
        <w:rPr>
          <w:b/>
          <w:color w:val="14233E"/>
          <w:sz w:val="32"/>
        </w:rPr>
        <w:t>bölünmekten kurtardı</w:t>
      </w:r>
    </w:p>
    <w:p w14:paraId="4661051A" w14:textId="77777777" w:rsidR="00961268" w:rsidRDefault="00E63431">
      <w:pPr>
        <w:spacing w:after="160"/>
        <w:jc w:val="center"/>
      </w:pPr>
      <w:r>
        <w:rPr>
          <w:noProof/>
        </w:rPr>
        <w:drawing>
          <wp:inline distT="0" distB="0" distL="0" distR="0" wp14:anchorId="788F4713" wp14:editId="2BA6A634">
            <wp:extent cx="5580000" cy="260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A379" w14:textId="77777777" w:rsidR="00961268" w:rsidRDefault="00E63431">
      <w:r>
        <w:rPr>
          <w:b/>
          <w:color w:val="144E78"/>
          <w:sz w:val="22"/>
        </w:rPr>
        <w:t>Özet</w:t>
      </w:r>
      <w:r>
        <w:rPr>
          <w:b/>
          <w:color w:val="144E78"/>
          <w:sz w:val="22"/>
        </w:rPr>
        <w:br/>
      </w:r>
      <w:r>
        <w:t>ABD’de bir federal yargıç, Google’ın rekabeti yasa dışı biçimde baskıladığına ilişkin önceki karara rağmen reklam borsası AdX’in satılması talebini reddetti. Mahkeme, rakiplere gerçek zamanlı teklif erişimi sağlanması gibi davra</w:t>
      </w:r>
      <w:r>
        <w:t>nışsal önlemleri kabul etti; ayrıntılı kararın 14 gün içinde yayımlanması bekleniyor.</w:t>
      </w:r>
    </w:p>
    <w:p w14:paraId="0D450817" w14:textId="77777777" w:rsidR="00961268" w:rsidRDefault="00E63431">
      <w:r>
        <w:rPr>
          <w:b/>
          <w:color w:val="144E78"/>
          <w:sz w:val="22"/>
        </w:rPr>
        <w:t>Benim için neden önemli?</w:t>
      </w:r>
      <w:r>
        <w:rPr>
          <w:b/>
          <w:color w:val="144E78"/>
          <w:sz w:val="22"/>
        </w:rPr>
        <w:br/>
      </w:r>
      <w:r>
        <w:t>Google’ın reklam altyapısındaki merkezi konumu büyük ölçüde korunuyor; bu da mikro-SaaS müşteri edinme maliyetlerinde kısa vadede köklü bir değiş</w:t>
      </w:r>
      <w:r>
        <w:t>im beklememek gerektiğini gösteriyor. Rakiplere açılacak teklif erişimi ise reklam optimizasyonu, çoklu kanal ölçümleme ve bağımsız analitik ürünleri için yeni API fırsatları yaratabilir.</w:t>
      </w:r>
    </w:p>
    <w:p w14:paraId="2C541780" w14:textId="77777777" w:rsidR="00961268" w:rsidRDefault="00E63431">
      <w:pPr>
        <w:spacing w:before="120"/>
      </w:pPr>
      <w:r>
        <w:rPr>
          <w:b/>
        </w:rPr>
        <w:t xml:space="preserve">Kaynak: </w:t>
      </w:r>
      <w:hyperlink r:id="rId13">
        <w:r>
          <w:rPr>
            <w:color w:val="0563C1"/>
            <w:u w:val="single"/>
          </w:rPr>
          <w:t>Reuters, 2 Eylül 2026</w:t>
        </w:r>
      </w:hyperlink>
    </w:p>
    <w:p w14:paraId="3116455E" w14:textId="77777777" w:rsidR="00961268" w:rsidRDefault="00E63431">
      <w:pPr>
        <w:keepNext/>
        <w:pageBreakBefore/>
        <w:spacing w:before="140" w:after="160"/>
      </w:pPr>
      <w:r>
        <w:rPr>
          <w:b/>
          <w:color w:val="14233E"/>
          <w:sz w:val="32"/>
        </w:rPr>
        <w:lastRenderedPageBreak/>
        <w:t>4. Audi ve SAIC, yazılım tanımlı otomobiller için ortak merkez kurdu</w:t>
      </w:r>
    </w:p>
    <w:p w14:paraId="3E700602" w14:textId="77777777" w:rsidR="00961268" w:rsidRDefault="00E63431">
      <w:pPr>
        <w:spacing w:after="160"/>
        <w:jc w:val="center"/>
      </w:pPr>
      <w:r>
        <w:rPr>
          <w:noProof/>
        </w:rPr>
        <w:drawing>
          <wp:inline distT="0" distB="0" distL="0" distR="0" wp14:anchorId="3342EDEF" wp14:editId="29AEC9E2">
            <wp:extent cx="5580000" cy="260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ar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52EA" w14:textId="77777777" w:rsidR="00961268" w:rsidRDefault="00E63431">
      <w:r>
        <w:rPr>
          <w:b/>
          <w:color w:val="144E78"/>
          <w:sz w:val="22"/>
        </w:rPr>
        <w:t>Özet</w:t>
      </w:r>
      <w:r>
        <w:rPr>
          <w:b/>
          <w:color w:val="144E78"/>
          <w:sz w:val="22"/>
        </w:rPr>
        <w:br/>
      </w:r>
      <w:r>
        <w:t>Audi ile SAIC, Çin’e özel AUDI markası için Şanghay’da ortak bir inovasyon merkezi kurdu. Merkez; araç ve</w:t>
      </w:r>
      <w:r>
        <w:t xml:space="preserve"> sürüş kontrol teknolojileri, AI destekli akıllı kokpitler ve yeni nesil ADAS üzerinde çalışacak; ADP 2.0 platformunda dört yeni model geliştirilmesi ve ilk aracın 2028’de çıkması planlanıyor.</w:t>
      </w:r>
    </w:p>
    <w:p w14:paraId="16B0D332" w14:textId="77777777" w:rsidR="00961268" w:rsidRDefault="00E63431">
      <w:r>
        <w:rPr>
          <w:b/>
          <w:color w:val="144E78"/>
          <w:sz w:val="22"/>
        </w:rPr>
        <w:t>Benim için neden önemli?</w:t>
      </w:r>
      <w:r>
        <w:rPr>
          <w:b/>
          <w:color w:val="144E78"/>
          <w:sz w:val="22"/>
        </w:rPr>
        <w:br/>
      </w:r>
      <w:r>
        <w:t>Otomotiv rekabetinin motor ve bataryad</w:t>
      </w:r>
      <w:r>
        <w:t>an yazılım platformu, sensör füzyonu, kokpit deneyimi ve OTA güncellemelerine kaydığı bir kez daha görülüyor. Sistem entegrasyonu, API, siber güvenlik ve araç elektroniğini birleştiren uzmanlıklar hem ürün hem de Avrupa-Asya bağlantılı kariyer fırsatları a</w:t>
      </w:r>
      <w:r>
        <w:t>çısından değer kazanıyor.</w:t>
      </w:r>
    </w:p>
    <w:p w14:paraId="18A2E621" w14:textId="77777777" w:rsidR="00961268" w:rsidRDefault="00E63431">
      <w:pPr>
        <w:spacing w:before="120"/>
      </w:pPr>
      <w:r>
        <w:rPr>
          <w:b/>
        </w:rPr>
        <w:t xml:space="preserve">Kaynak: </w:t>
      </w:r>
      <w:hyperlink r:id="rId15">
        <w:r>
          <w:rPr>
            <w:color w:val="0563C1"/>
            <w:u w:val="single"/>
          </w:rPr>
          <w:t>Reuters, 3 Eylül 2026</w:t>
        </w:r>
      </w:hyperlink>
    </w:p>
    <w:p w14:paraId="3C6345F9" w14:textId="77777777" w:rsidR="00961268" w:rsidRDefault="00E63431">
      <w:pPr>
        <w:keepNext/>
        <w:pageBreakBefore/>
        <w:spacing w:before="140" w:after="160"/>
      </w:pPr>
      <w:r>
        <w:rPr>
          <w:b/>
          <w:color w:val="14233E"/>
          <w:sz w:val="32"/>
        </w:rPr>
        <w:lastRenderedPageBreak/>
        <w:t>5. Piyasalarda geçici rahatlama var; Fed ve petrol riski sürüyor</w:t>
      </w:r>
    </w:p>
    <w:p w14:paraId="47802DF5" w14:textId="77777777" w:rsidR="00961268" w:rsidRDefault="00E63431">
      <w:pPr>
        <w:spacing w:after="160"/>
        <w:jc w:val="center"/>
      </w:pPr>
      <w:r>
        <w:rPr>
          <w:noProof/>
        </w:rPr>
        <w:drawing>
          <wp:inline distT="0" distB="0" distL="0" distR="0" wp14:anchorId="3183B7B2" wp14:editId="252B0447">
            <wp:extent cx="5580000" cy="260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ar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FB4E" w14:textId="77777777" w:rsidR="00961268" w:rsidRDefault="00E63431">
      <w:r>
        <w:rPr>
          <w:b/>
          <w:color w:val="144E78"/>
          <w:sz w:val="22"/>
        </w:rPr>
        <w:t>Özet</w:t>
      </w:r>
      <w:r>
        <w:rPr>
          <w:b/>
          <w:color w:val="144E78"/>
          <w:sz w:val="22"/>
        </w:rPr>
        <w:br/>
      </w:r>
      <w:r>
        <w:t>A</w:t>
      </w:r>
      <w:r>
        <w:t xml:space="preserve">sya-Pasifik hisseleri %0,8 yükselirken ABD 10 yıllık tahvil faizi %4,776’ya geriledi ve dolar endeksi %0,21 düştü. Buna rağmen piyasa eylülde 25 baz puanlık Fed faiz artışına yaklaşık %62 olasılık veriyor; Brent petrol 95,07 dolar seviyesinde ve cuma günü </w:t>
      </w:r>
      <w:r>
        <w:t>açıklanacak ABD istihdam verisi yön açısından kritik.</w:t>
      </w:r>
    </w:p>
    <w:p w14:paraId="32089702" w14:textId="77777777" w:rsidR="00961268" w:rsidRDefault="00E63431">
      <w:r>
        <w:rPr>
          <w:b/>
          <w:color w:val="144E78"/>
          <w:sz w:val="22"/>
        </w:rPr>
        <w:t>Benim için neden önemli?</w:t>
      </w:r>
      <w:r>
        <w:rPr>
          <w:b/>
          <w:color w:val="144E78"/>
          <w:sz w:val="22"/>
        </w:rPr>
        <w:br/>
      </w:r>
      <w:r>
        <w:t>Kısa vadeli rahatlamaya rağmen yüksek petrol Türkiye’nin enflasyon, cari açık ve TL görünümünü; yüksek küresel faiz ise BIST, teknoloji hisseleri ve girişim finansmanını zorlama</w:t>
      </w:r>
      <w:r>
        <w:t>ya devam edebilir. Cuma verisi faiz beklentilerini hızlı değiştirebileceğinden risk iştahında oynaklık sürebilir; bu bir piyasa etkisi değerlendirmesidir, al-sat tavsiyesi değildir.</w:t>
      </w:r>
    </w:p>
    <w:p w14:paraId="0E95FFFF" w14:textId="77777777" w:rsidR="00961268" w:rsidRDefault="00E63431">
      <w:pPr>
        <w:spacing w:before="120"/>
      </w:pPr>
      <w:r>
        <w:rPr>
          <w:b/>
        </w:rPr>
        <w:t xml:space="preserve">Kaynak: </w:t>
      </w:r>
      <w:hyperlink r:id="rId17">
        <w:r>
          <w:rPr>
            <w:color w:val="0563C1"/>
            <w:u w:val="single"/>
          </w:rPr>
          <w:t>Reuters, 3 Eylül 2026</w:t>
        </w:r>
      </w:hyperlink>
    </w:p>
    <w:sectPr w:rsidR="00961268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879" w:right="992" w:bottom="765" w:left="99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223B5" w14:textId="77777777" w:rsidR="00000000" w:rsidRDefault="00E63431">
      <w:pPr>
        <w:spacing w:after="0" w:line="240" w:lineRule="auto"/>
      </w:pPr>
      <w:r>
        <w:separator/>
      </w:r>
    </w:p>
  </w:endnote>
  <w:endnote w:type="continuationSeparator" w:id="0">
    <w:p w14:paraId="590CAB08" w14:textId="77777777" w:rsidR="00000000" w:rsidRDefault="00E63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83B05" w14:textId="77777777" w:rsidR="00E63431" w:rsidRDefault="00E634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CB909" w14:textId="76C5DEAB" w:rsidR="00961268" w:rsidRDefault="00E63431">
    <w:pPr>
      <w:pStyle w:val="Footer"/>
      <w:jc w:val="center"/>
      <w:rPr>
        <w:color w:val="7D828C"/>
        <w:sz w:val="16"/>
      </w:rPr>
    </w:pPr>
    <w:r>
      <w:rPr>
        <w:color w:val="7D828C"/>
        <w:sz w:val="16"/>
      </w:rPr>
      <w:t>Tarafsız günlük brifing • Yatırım tavsiyesi değildir</w:t>
    </w:r>
  </w:p>
  <w:sdt>
    <w:sdtPr>
      <w:rPr>
        <w:rFonts w:ascii="Arial" w:hAnsi="Arial" w:cs="Arial"/>
        <w:b/>
        <w:color w:val="000000"/>
        <w:u w:val="single"/>
      </w:rPr>
      <w:tag w:val="VeriketFooter"/>
      <w:id w:val="-1808922344"/>
      <w:placeholder>
        <w:docPart w:val="DefaultPlaceholder_-1854013440"/>
      </w:placeholder>
    </w:sdtPr>
    <w:sdtContent>
      <w:p w14:paraId="1FFC317F" w14:textId="40DBC4BE" w:rsidR="00E63431" w:rsidRPr="00E63431" w:rsidRDefault="00E63431" w:rsidP="00E63431">
        <w:pPr>
          <w:pStyle w:val="Footer"/>
          <w:rPr>
            <w:rFonts w:ascii="Arial" w:hAnsi="Arial" w:cs="Arial"/>
            <w:b/>
            <w:color w:val="000000"/>
            <w:u w:val="single"/>
          </w:rPr>
        </w:pPr>
        <w:r w:rsidRPr="00E63431">
          <w:rPr>
            <w:rFonts w:ascii="Arial" w:hAnsi="Arial" w:cs="Arial"/>
            <w:b/>
            <w:color w:val="000000"/>
            <w:u w:val="single"/>
          </w:rPr>
          <w:t>TASNİF DIŞI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5D9D0" w14:textId="77777777" w:rsidR="00E63431" w:rsidRDefault="00E634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1461D" w14:textId="77777777" w:rsidR="00000000" w:rsidRDefault="00E63431">
      <w:pPr>
        <w:spacing w:after="0" w:line="240" w:lineRule="auto"/>
      </w:pPr>
      <w:r>
        <w:separator/>
      </w:r>
    </w:p>
  </w:footnote>
  <w:footnote w:type="continuationSeparator" w:id="0">
    <w:p w14:paraId="43F05069" w14:textId="77777777" w:rsidR="00000000" w:rsidRDefault="00E63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7764F" w14:textId="77777777" w:rsidR="00E63431" w:rsidRDefault="00E634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b/>
        <w:color w:val="000000"/>
        <w:u w:val="single"/>
      </w:rPr>
      <w:tag w:val="VeriketHeader"/>
      <w:id w:val="947204344"/>
      <w:placeholder>
        <w:docPart w:val="DefaultPlaceholder_-1854013440"/>
      </w:placeholder>
    </w:sdtPr>
    <w:sdtContent>
      <w:p w14:paraId="33EE627B" w14:textId="76F2B9EC" w:rsidR="00E63431" w:rsidRPr="00E63431" w:rsidRDefault="00E63431" w:rsidP="00E63431">
        <w:pPr>
          <w:pStyle w:val="Header"/>
          <w:rPr>
            <w:rFonts w:ascii="Arial" w:hAnsi="Arial" w:cs="Arial"/>
            <w:b/>
            <w:color w:val="000000"/>
            <w:u w:val="single"/>
          </w:rPr>
        </w:pPr>
        <w:r w:rsidRPr="00E63431">
          <w:rPr>
            <w:rFonts w:ascii="Arial" w:hAnsi="Arial" w:cs="Arial"/>
            <w:b/>
            <w:color w:val="000000"/>
            <w:u w:val="single"/>
          </w:rPr>
          <w:t>TASNİF DIŞI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A8210" w14:textId="77777777" w:rsidR="00E63431" w:rsidRDefault="00E634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A88"/>
    <w:rsid w:val="00034616"/>
    <w:rsid w:val="0006063C"/>
    <w:rsid w:val="0015074B"/>
    <w:rsid w:val="0029639D"/>
    <w:rsid w:val="00326F90"/>
    <w:rsid w:val="00961268"/>
    <w:rsid w:val="00A963DC"/>
    <w:rsid w:val="00AA1D8D"/>
    <w:rsid w:val="00B47730"/>
    <w:rsid w:val="00CB0664"/>
    <w:rsid w:val="00E634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ED8FDEC"/>
  <w14:defaultImageDpi w14:val="330"/>
  <w15:docId w15:val="{75B41ADE-EE2E-4257-B7A4-D659F7661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6343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reuters.com/legal/litigation/google-defeats-us-bid-force-ad-tech-sale-2026-09-02/" TargetMode="External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hyperlink" Target="https://www.reuters.com/world/china/global-markets-global-markets-2026-09-03/" TargetMode="External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uters.com/business/retail-consumer/anthropic-launches-ai-agent-blueprints-retailers-ahead-holiday-shopping-season-2026-09-02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reuters.com/world/china/audi-saic-motor-set-up-innovation-hub-china-exclusive-brand-2026-09-03/" TargetMode="External"/><Relationship Id="rId23" Type="http://schemas.openxmlformats.org/officeDocument/2006/relationships/footer" Target="footer3.xml"/><Relationship Id="rId10" Type="http://schemas.openxmlformats.org/officeDocument/2006/relationships/image" Target="media/image2.jp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community.n8n.io/t/security-update-02-september-2026/310852" TargetMode="External"/><Relationship Id="rId14" Type="http://schemas.openxmlformats.org/officeDocument/2006/relationships/image" Target="media/image4.jpg"/><Relationship Id="rId22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388F1F-7E22-4727-AACC-CF644FDFBD25}"/>
      </w:docPartPr>
      <w:docPartBody>
        <w:p w:rsidR="00000000" w:rsidRDefault="005A18C2">
          <w:r w:rsidRPr="006C7CF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C2"/>
    <w:rsid w:val="005A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18C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510</Words>
  <Characters>3885</Characters>
  <Application>Microsoft Office Word</Application>
  <DocSecurity>0</DocSecurity>
  <Lines>64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Günlük Kişisel Gündem - 3 Eylül 2026</dc:title>
  <dc:subject>Son 24 saatin kişiselleştirilmiş 5 önemli gelişmesi</dc:subject>
  <dc:creator>ChatGPT</dc:creator>
  <cp:keywords/>
  <dc:description>generated by python-docx</dc:description>
  <cp:lastModifiedBy>Engin KAYA</cp:lastModifiedBy>
  <cp:revision>4</cp:revision>
  <dcterms:created xsi:type="dcterms:W3CDTF">2013-12-23T23:15:00Z</dcterms:created>
  <dcterms:modified xsi:type="dcterms:W3CDTF">2026-09-03T07:35:00Z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iketDocId">
    <vt:lpwstr>bf513389-713c-449e-a1a6-a75e4f805bc5</vt:lpwstr>
  </property>
  <property fmtid="{D5CDD505-2E9C-101B-9397-08002B2CF9AE}" pid="3" name="VeriketUD">
    <vt:lpwstr>YVsAVuBa4E3ds2ZzZNWxqtx/m6fZQZEXuSYJnUHhTqE=</vt:lpwstr>
  </property>
  <property fmtid="{D5CDD505-2E9C-101B-9397-08002B2CF9AE}" pid="4" name="VeriketAuthor">
    <vt:lpwstr>WtMaxHQOivj2UL/1xAqgrVuZCl7oxtcKUFpjn/zu4kM=</vt:lpwstr>
  </property>
  <property fmtid="{D5CDD505-2E9C-101B-9397-08002B2CF9AE}" pid="5" name="VeriketClassification">
    <vt:lpwstr>63BA1B7E-64B8-45B1-8D0E-D28DF3C89F40</vt:lpwstr>
  </property>
  <property fmtid="{D5CDD505-2E9C-101B-9397-08002B2CF9AE}" pid="6" name="DetectedPolicyPropertyName">
    <vt:lpwstr/>
  </property>
  <property fmtid="{D5CDD505-2E9C-101B-9397-08002B2CF9AE}" pid="7" name="DetectedKeywordsPropertyName">
    <vt:lpwstr/>
  </property>
  <property fmtid="{D5CDD505-2E9C-101B-9397-08002B2CF9AE}" pid="8" name="Word_AddedHeader_PropertyName">
    <vt:lpwstr>true</vt:lpwstr>
  </property>
  <property fmtid="{D5CDD505-2E9C-101B-9397-08002B2CF9AE}" pid="9" name="Word_AddedFooter_PropertyName">
    <vt:lpwstr>true</vt:lpwstr>
  </property>
</Properties>
</file>