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CA670" w14:textId="77777777" w:rsidR="0024671F" w:rsidRDefault="00C60869">
      <w:pPr>
        <w:keepNext/>
        <w:spacing w:before="140" w:after="160"/>
      </w:pPr>
      <w:r>
        <w:rPr>
          <w:b/>
          <w:color w:val="14233E"/>
          <w:sz w:val="32"/>
        </w:rPr>
        <w:t>1. Nvidia, Hugging Face’i 12,93 milyar dolara satın alıyor</w:t>
      </w:r>
    </w:p>
    <w:p w14:paraId="6139D28E" w14:textId="77777777" w:rsidR="0024671F" w:rsidRDefault="00C60869">
      <w:pPr>
        <w:spacing w:after="160"/>
        <w:jc w:val="center"/>
      </w:pPr>
      <w:r>
        <w:rPr>
          <w:noProof/>
        </w:rPr>
        <w:drawing>
          <wp:inline distT="0" distB="0" distL="0" distR="0" wp14:anchorId="1750DE72" wp14:editId="14728239">
            <wp:extent cx="5580000" cy="260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ard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7073" w14:textId="77777777" w:rsidR="0024671F" w:rsidRDefault="00C60869">
      <w:r>
        <w:rPr>
          <w:b/>
          <w:color w:val="144E78"/>
          <w:sz w:val="22"/>
        </w:rPr>
        <w:t>Özet</w:t>
      </w:r>
      <w:r>
        <w:rPr>
          <w:b/>
          <w:color w:val="144E78"/>
          <w:sz w:val="22"/>
        </w:rPr>
        <w:br/>
      </w:r>
      <w:r>
        <w:t xml:space="preserve">Nvidia, açık model ve geliştirici platformu </w:t>
      </w:r>
      <w:commentRangeStart w:id="0"/>
      <w:r>
        <w:t xml:space="preserve">Hugging Face’i </w:t>
      </w:r>
      <w:commentRangeEnd w:id="0"/>
      <w:r w:rsidR="008F5187">
        <w:rPr>
          <w:rStyle w:val="CommentReference"/>
        </w:rPr>
        <w:commentReference w:id="0"/>
      </w:r>
      <w:r>
        <w:t xml:space="preserve">12,93 milyar dolara satın almak üzere anlaşmaya vardığını açıkladı. Anlaşmanın 11,9 milyar doları yatırımcılara, 1 milyar </w:t>
      </w:r>
      <w:r>
        <w:t>dolara kadarı çalışanları elde tutmaya yönelik hisse teşviklerine ayrılırken Nvidia, platformun model, çip ve bulut tercihleri bakımından açık kalacağını söylüyor.</w:t>
      </w:r>
    </w:p>
    <w:p w14:paraId="3C999D9B" w14:textId="77777777" w:rsidR="0024671F" w:rsidRDefault="00C60869">
      <w:r>
        <w:rPr>
          <w:b/>
          <w:color w:val="144E78"/>
          <w:sz w:val="22"/>
        </w:rPr>
        <w:t>Benim için neden önemli?</w:t>
      </w:r>
      <w:r>
        <w:rPr>
          <w:b/>
          <w:color w:val="144E78"/>
          <w:sz w:val="22"/>
        </w:rPr>
        <w:br/>
      </w:r>
      <w:r>
        <w:t>Hugging Face’in bağımsız bir model dağıtım katmanı olmaktan çıkıp e</w:t>
      </w:r>
      <w:r>
        <w:t>n büyük hızlandırıcı üreticisinin çatısı altına girmesi, açık model ekosistemindeki güç dengesini değiştiriyor. Mikro-SaaS ve n8n projelerinde model dosyalarını, inference uçlarını ve sağlayıcı seçimlerini taşınabilir tutmak; fiyat, erişim ve donanım bağım</w:t>
      </w:r>
      <w:r>
        <w:t>lılığı riskini azaltır.</w:t>
      </w:r>
    </w:p>
    <w:p w14:paraId="6C401521" w14:textId="77777777" w:rsidR="0024671F" w:rsidRDefault="00C60869">
      <w:pPr>
        <w:spacing w:before="120"/>
      </w:pPr>
      <w:r>
        <w:rPr>
          <w:b/>
        </w:rPr>
        <w:t xml:space="preserve">Kaynak: </w:t>
      </w:r>
      <w:hyperlink r:id="rId13">
        <w:r>
          <w:rPr>
            <w:color w:val="0563C1"/>
            <w:u w:val="single"/>
          </w:rPr>
          <w:t>Reuters, 3 Eylül 2026</w:t>
        </w:r>
      </w:hyperlink>
    </w:p>
    <w:p w14:paraId="71779151" w14:textId="77777777" w:rsidR="0024671F" w:rsidRDefault="00C60869">
      <w:pPr>
        <w:keepNext/>
        <w:pageBreakBefore/>
        <w:spacing w:before="140" w:after="160"/>
      </w:pPr>
      <w:r>
        <w:rPr>
          <w:b/>
          <w:color w:val="14233E"/>
          <w:sz w:val="32"/>
        </w:rPr>
        <w:lastRenderedPageBreak/>
        <w:t>2. Fransa, Tesla FSD’yi gerçek trafikte test etmeye başladı</w:t>
      </w:r>
    </w:p>
    <w:p w14:paraId="130EB3DC" w14:textId="77777777" w:rsidR="0024671F" w:rsidRDefault="00C60869">
      <w:pPr>
        <w:spacing w:after="160"/>
        <w:jc w:val="center"/>
      </w:pPr>
      <w:r>
        <w:rPr>
          <w:noProof/>
        </w:rPr>
        <w:drawing>
          <wp:inline distT="0" distB="0" distL="0" distR="0" wp14:anchorId="07FA9123" wp14:editId="329EA9AF">
            <wp:extent cx="5580000" cy="260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ar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B3E6" w14:textId="77777777" w:rsidR="0024671F" w:rsidRDefault="00C60869">
      <w:r>
        <w:rPr>
          <w:b/>
          <w:color w:val="144E78"/>
          <w:sz w:val="22"/>
        </w:rPr>
        <w:t>Özet</w:t>
      </w:r>
      <w:r>
        <w:rPr>
          <w:b/>
          <w:color w:val="144E78"/>
          <w:sz w:val="22"/>
        </w:rPr>
        <w:br/>
      </w:r>
      <w:r>
        <w:t>Fransa</w:t>
      </w:r>
      <w:r>
        <w:t>, Tesla’nın gözetimli Full Self-Driving sistemini yerel yollarda performans ve güvenlik açısından test etmeye başladı. Sistem hâlâ sürücü gözetimi gerektiriyor; Fransa değerlendirmeyi eylül ortası-sonunda tamamlamayı, olası AB çapındaki onay oylaması ise e</w:t>
      </w:r>
      <w:r>
        <w:t>kim ya da aralıkta yapılmayı hedefliyor.</w:t>
      </w:r>
    </w:p>
    <w:p w14:paraId="20004224" w14:textId="77777777" w:rsidR="0024671F" w:rsidRDefault="00C60869">
      <w:r>
        <w:rPr>
          <w:b/>
          <w:color w:val="144E78"/>
          <w:sz w:val="22"/>
        </w:rPr>
        <w:t>Benim için neden önemli?</w:t>
      </w:r>
      <w:r>
        <w:rPr>
          <w:b/>
          <w:color w:val="144E78"/>
          <w:sz w:val="22"/>
        </w:rPr>
        <w:br/>
      </w:r>
      <w:r>
        <w:t xml:space="preserve">Avrupa’dan çıkacak karar yalnızca Tesla’yı değil, diğer markaların ADAS özelliklerini sunma biçimini, sürücü izleme şartlarını ve yazılım güncelleme süreçlerini de etkileyebilir. Sea Lion 7 </w:t>
      </w:r>
      <w:r>
        <w:t>gibi gelişmiş sürüş desteğine sahip araçlarda özelliklerin bölgesel açılması ve mevzuata bağlı OTA değişiklikleri için önemli bir emsal oluşabilir.</w:t>
      </w:r>
    </w:p>
    <w:p w14:paraId="44F632C6" w14:textId="77777777" w:rsidR="0024671F" w:rsidRDefault="00C60869">
      <w:pPr>
        <w:spacing w:before="120"/>
      </w:pPr>
      <w:r>
        <w:rPr>
          <w:b/>
        </w:rPr>
        <w:t xml:space="preserve">Kaynak: </w:t>
      </w:r>
      <w:hyperlink r:id="rId15">
        <w:r>
          <w:rPr>
            <w:color w:val="0563C1"/>
            <w:u w:val="single"/>
          </w:rPr>
          <w:t>Reuters, 3 Eylül 2026</w:t>
        </w:r>
      </w:hyperlink>
    </w:p>
    <w:p w14:paraId="3406ABA6" w14:textId="77777777" w:rsidR="0024671F" w:rsidRDefault="00C60869">
      <w:pPr>
        <w:keepNext/>
        <w:pageBreakBefore/>
        <w:spacing w:before="140" w:after="160"/>
      </w:pPr>
      <w:r>
        <w:rPr>
          <w:b/>
          <w:color w:val="14233E"/>
          <w:sz w:val="32"/>
        </w:rPr>
        <w:lastRenderedPageBreak/>
        <w:t>3. Figure’ın insansı robotları için 3,5 milyar dolarlık hesaplama anlaşması</w:t>
      </w:r>
    </w:p>
    <w:p w14:paraId="7EF3D159" w14:textId="77777777" w:rsidR="0024671F" w:rsidRDefault="00C60869">
      <w:pPr>
        <w:spacing w:after="160"/>
        <w:jc w:val="center"/>
      </w:pPr>
      <w:r>
        <w:rPr>
          <w:noProof/>
        </w:rPr>
        <w:drawing>
          <wp:inline distT="0" distB="0" distL="0" distR="0" wp14:anchorId="0BE05A5F" wp14:editId="38F7A00A">
            <wp:extent cx="5580000" cy="260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ar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3F90" w14:textId="77777777" w:rsidR="0024671F" w:rsidRDefault="00C60869">
      <w:r>
        <w:rPr>
          <w:b/>
          <w:color w:val="144E78"/>
          <w:sz w:val="22"/>
        </w:rPr>
        <w:t>Özet</w:t>
      </w:r>
      <w:r>
        <w:rPr>
          <w:b/>
          <w:color w:val="144E78"/>
          <w:sz w:val="22"/>
        </w:rPr>
        <w:br/>
      </w:r>
      <w:r>
        <w:t xml:space="preserve">AI bulut şirketi </w:t>
      </w:r>
      <w:commentRangeStart w:id="1"/>
      <w:r>
        <w:t>Nscale</w:t>
      </w:r>
      <w:commentRangeEnd w:id="1"/>
      <w:r w:rsidR="00EF1930">
        <w:rPr>
          <w:rStyle w:val="CommentReference"/>
        </w:rPr>
        <w:commentReference w:id="1"/>
      </w:r>
      <w:r>
        <w:t>, Figure’ın insansı robotları ve Helix modelleri için başlangıçta 3,5 milyar dolarlık çok yıllı hesaplama kaynağı sağ</w:t>
      </w:r>
      <w:r>
        <w:t>layacak. 2027’nin ikinci yarısında Teksas’ta devreye alınması hedeflenen kapasite 100 bine kadar Nvidia çipine ve ileride 6 milyar doların üzerinde yatırıma ölçeklenebilir.</w:t>
      </w:r>
    </w:p>
    <w:p w14:paraId="799A5771" w14:textId="77777777" w:rsidR="0024671F" w:rsidRDefault="00C60869">
      <w:r>
        <w:rPr>
          <w:b/>
          <w:color w:val="144E78"/>
          <w:sz w:val="22"/>
        </w:rPr>
        <w:t>Benim için neden önemli?</w:t>
      </w:r>
      <w:r>
        <w:rPr>
          <w:b/>
          <w:color w:val="144E78"/>
          <w:sz w:val="22"/>
        </w:rPr>
        <w:br/>
      </w:r>
      <w:r>
        <w:t>Robotikte rekabetin yalnızca mekanik tasarım ve sensörlerd</w:t>
      </w:r>
      <w:r>
        <w:t>en değil, devasa simülasyon ve model eğitimi kapasitesinden beslendiğini gösteriyor. Elektronik, 3D baskı ve maker projelerinde fırsat; genel amaçlı insansı robot üretmekten çok, bu sistemler için uç efektör, test düzeneği, bakım, veri toplama ve dar görev</w:t>
      </w:r>
      <w:r>
        <w:t xml:space="preserve"> otomasyonu geliştirmekte olabilir.</w:t>
      </w:r>
    </w:p>
    <w:p w14:paraId="31198BFA" w14:textId="77777777" w:rsidR="0024671F" w:rsidRDefault="00C60869">
      <w:pPr>
        <w:spacing w:before="120"/>
      </w:pPr>
      <w:r>
        <w:rPr>
          <w:b/>
        </w:rPr>
        <w:t xml:space="preserve">Kaynak: </w:t>
      </w:r>
      <w:hyperlink r:id="rId17">
        <w:r>
          <w:rPr>
            <w:color w:val="0563C1"/>
            <w:u w:val="single"/>
          </w:rPr>
          <w:t>Reuters, 3 Eylül 2026</w:t>
        </w:r>
      </w:hyperlink>
    </w:p>
    <w:p w14:paraId="3C1BCE76" w14:textId="77777777" w:rsidR="0024671F" w:rsidRDefault="00C60869">
      <w:pPr>
        <w:keepNext/>
        <w:pageBreakBefore/>
        <w:spacing w:before="140" w:after="160"/>
      </w:pPr>
      <w:r>
        <w:rPr>
          <w:b/>
          <w:color w:val="14233E"/>
          <w:sz w:val="32"/>
        </w:rPr>
        <w:lastRenderedPageBreak/>
        <w:t>4. Çin, teknoloji KOBİ’leri için beş yıllık</w:t>
      </w:r>
      <w:r>
        <w:rPr>
          <w:b/>
          <w:color w:val="14233E"/>
          <w:sz w:val="32"/>
        </w:rPr>
        <w:t xml:space="preserve"> “küçük devler” planı açıkladı</w:t>
      </w:r>
    </w:p>
    <w:p w14:paraId="11CC5A24" w14:textId="77777777" w:rsidR="0024671F" w:rsidRDefault="00C60869">
      <w:pPr>
        <w:spacing w:after="160"/>
        <w:jc w:val="center"/>
      </w:pPr>
      <w:r>
        <w:rPr>
          <w:noProof/>
        </w:rPr>
        <w:drawing>
          <wp:inline distT="0" distB="0" distL="0" distR="0" wp14:anchorId="0EC37BF3" wp14:editId="7C76C45C">
            <wp:extent cx="5580000" cy="2604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ar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BF50" w14:textId="77777777" w:rsidR="0024671F" w:rsidRDefault="00C60869">
      <w:r>
        <w:rPr>
          <w:b/>
          <w:color w:val="144E78"/>
          <w:sz w:val="22"/>
        </w:rPr>
        <w:t>Özet</w:t>
      </w:r>
      <w:r>
        <w:rPr>
          <w:b/>
          <w:color w:val="144E78"/>
          <w:sz w:val="22"/>
        </w:rPr>
        <w:br/>
      </w:r>
      <w:r>
        <w:t>Çin’in 10 kamu kurumu, erken aşama teknoloji şirketlerine fon, kredi ve sermaye piyasası erişimi sağlamayı amaçlayan beş yıllık bir plan yayımladı. Hedefler arasında 2030’a kadar “küçük dev” sayısını 22 bine, sanayi kü</w:t>
      </w:r>
      <w:r>
        <w:t>melerini 600’e çıkarmak ve KOBİ Ar-Ge harcamalarını yılda yüzde 8’in üzerinde büyütmek bulunuyor; robotik, yeni enerji, kuantum ve embodied AI öncelikli alanlar arasında.</w:t>
      </w:r>
    </w:p>
    <w:p w14:paraId="1C7A4EA9" w14:textId="77777777" w:rsidR="0024671F" w:rsidRDefault="00C60869">
      <w:r>
        <w:rPr>
          <w:b/>
          <w:color w:val="144E78"/>
          <w:sz w:val="22"/>
        </w:rPr>
        <w:t>Benim için neden önemli?</w:t>
      </w:r>
      <w:r>
        <w:rPr>
          <w:b/>
          <w:color w:val="144E78"/>
          <w:sz w:val="22"/>
        </w:rPr>
        <w:br/>
      </w:r>
      <w:r>
        <w:t>Yoğun kamu desteği Çinli donanım, robotik ve enerji girişiml</w:t>
      </w:r>
      <w:r>
        <w:t>erinin maliyet ve ölçek avantajını büyütebilir; bu durum Türkiye ve Avrupa’daki üreticiler için rekabet baskısı kadar tedarik ve ortaklık fırsatı da yaratır. Ürün geliştirirken yalnızca yazılımı değil, belirli bir sanayi sorununu çözen donanım-yazılım pake</w:t>
      </w:r>
      <w:r>
        <w:t>tlerini ve ihracata uygun nişleri hedeflemek daha değerli hâle geliyor.</w:t>
      </w:r>
    </w:p>
    <w:p w14:paraId="1B2860C5" w14:textId="77777777" w:rsidR="0024671F" w:rsidRDefault="00C60869">
      <w:pPr>
        <w:spacing w:before="120"/>
      </w:pPr>
      <w:r>
        <w:rPr>
          <w:b/>
        </w:rPr>
        <w:t xml:space="preserve">Kaynak: </w:t>
      </w:r>
      <w:hyperlink r:id="rId19">
        <w:r>
          <w:rPr>
            <w:color w:val="0563C1"/>
            <w:u w:val="single"/>
          </w:rPr>
          <w:t>Reuters, 3 Eylül 2026</w:t>
        </w:r>
      </w:hyperlink>
    </w:p>
    <w:p w14:paraId="771521F5" w14:textId="77777777" w:rsidR="0024671F" w:rsidRDefault="00C60869">
      <w:pPr>
        <w:keepNext/>
        <w:pageBreakBefore/>
        <w:spacing w:before="140" w:after="160"/>
      </w:pPr>
      <w:r>
        <w:rPr>
          <w:b/>
          <w:color w:val="14233E"/>
          <w:sz w:val="32"/>
        </w:rPr>
        <w:lastRenderedPageBreak/>
        <w:t>5. Brent petrol haf</w:t>
      </w:r>
      <w:r>
        <w:rPr>
          <w:b/>
          <w:color w:val="14233E"/>
          <w:sz w:val="32"/>
        </w:rPr>
        <w:t>talık yüzde 7,6 yükselerek 96 doları aştı</w:t>
      </w:r>
    </w:p>
    <w:p w14:paraId="00C49D48" w14:textId="77777777" w:rsidR="0024671F" w:rsidRDefault="00C60869">
      <w:pPr>
        <w:spacing w:after="160"/>
        <w:jc w:val="center"/>
      </w:pPr>
      <w:r>
        <w:rPr>
          <w:noProof/>
        </w:rPr>
        <w:drawing>
          <wp:inline distT="0" distB="0" distL="0" distR="0" wp14:anchorId="7357E844" wp14:editId="0E7679CF">
            <wp:extent cx="5580000" cy="2604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ard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8E94" w14:textId="77777777" w:rsidR="0024671F" w:rsidRDefault="00C60869">
      <w:r>
        <w:rPr>
          <w:b/>
          <w:color w:val="144E78"/>
          <w:sz w:val="22"/>
        </w:rPr>
        <w:t>Özet</w:t>
      </w:r>
      <w:r>
        <w:rPr>
          <w:b/>
          <w:color w:val="144E78"/>
          <w:sz w:val="22"/>
        </w:rPr>
        <w:br/>
      </w:r>
      <w:r>
        <w:t>Brent petrol 4 Eylül sabahı 96,06 dolara çıkarak haftalık yüzde 7,6 yükselişe, WTI ise 92,10 dolarla yüzde 10,4 artışa yöneldi. ABD–İran çatışmalarının şiddetlenmesi, Hürmüz’de ticari gemilere yönelik kısıtl</w:t>
      </w:r>
      <w:r>
        <w:t>amaların genişlemesi ve stok tamponlarının azalması arz riskini yeniden öne çıkardı.</w:t>
      </w:r>
    </w:p>
    <w:p w14:paraId="55B478D1" w14:textId="77777777" w:rsidR="0024671F" w:rsidRDefault="00C60869">
      <w:r>
        <w:rPr>
          <w:b/>
          <w:color w:val="144E78"/>
          <w:sz w:val="22"/>
        </w:rPr>
        <w:t>Benim için neden önemli?</w:t>
      </w:r>
      <w:r>
        <w:rPr>
          <w:b/>
          <w:color w:val="144E78"/>
          <w:sz w:val="22"/>
        </w:rPr>
        <w:br/>
      </w:r>
      <w:r>
        <w:t xml:space="preserve">Petrolün bu seviyelerde kalması Türkiye’nin enerji ithalat faturası, enflasyon, cari açık ve TL üzerinde baskıyı artırabilir; ulaştırma, lojistik </w:t>
      </w:r>
      <w:r>
        <w:t>ve enerji yoğun sanayilerde maliyetleri yükseltebilir. Jeopolitik haber akışı fiyatlarda iki yönlü sert hareket yaratabileceğinden bu bir piyasa etkisi değerlendirmesidir, al-sat tavsiyesi değildir.</w:t>
      </w:r>
    </w:p>
    <w:p w14:paraId="078BBFFC" w14:textId="77777777" w:rsidR="0024671F" w:rsidRDefault="00C60869">
      <w:pPr>
        <w:spacing w:before="120"/>
      </w:pPr>
      <w:r>
        <w:rPr>
          <w:b/>
        </w:rPr>
        <w:t xml:space="preserve">Kaynak: </w:t>
      </w:r>
      <w:hyperlink r:id="rId21">
        <w:r>
          <w:rPr>
            <w:color w:val="0563C1"/>
            <w:u w:val="single"/>
          </w:rPr>
          <w:t>Reuters, 4 Eylül 2026</w:t>
        </w:r>
      </w:hyperlink>
    </w:p>
    <w:sectPr w:rsidR="0024671F" w:rsidSect="00034616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879" w:right="992" w:bottom="765" w:left="992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Engin KAYA" w:date="2026-09-04T08:52:00Z" w:initials="EK">
    <w:p w14:paraId="3EC44D1D" w14:textId="5944D9D5" w:rsidR="008F5187" w:rsidRDefault="008F5187">
      <w:pPr>
        <w:pStyle w:val="CommentText"/>
      </w:pPr>
      <w:r>
        <w:rPr>
          <w:rStyle w:val="CommentReference"/>
        </w:rPr>
        <w:annotationRef/>
      </w:r>
      <w:r>
        <w:t xml:space="preserve">yapay zekâ ve makine öğrenmesi dünyasında modellerin, veri setlerinin ve demo uygulamaların paylaşıldığı, genellikle </w:t>
      </w:r>
      <w:r>
        <w:rPr>
          <w:rStyle w:val="Strong"/>
          <w:rFonts w:ascii="Arial" w:hAnsi="Arial" w:cs="Arial"/>
          <w:b w:val="0"/>
          <w:bCs w:val="0"/>
        </w:rPr>
        <w:t>“Yapay Zekânın GitHub’ı”</w:t>
      </w:r>
      <w:r>
        <w:t xml:space="preserve"> olarak anılan devasa bir açık kaynak platformu ve topluluğudur</w:t>
      </w:r>
    </w:p>
  </w:comment>
  <w:comment w:id="1" w:author="Engin KAYA" w:date="2026-09-04T08:56:00Z" w:initials="EK">
    <w:p w14:paraId="07DB3BE9" w14:textId="7D442D24" w:rsidR="00EF1930" w:rsidRDefault="00EF1930">
      <w:pPr>
        <w:pStyle w:val="CommentText"/>
      </w:pPr>
      <w:r>
        <w:rPr>
          <w:rStyle w:val="CommentReference"/>
        </w:rPr>
        <w:annotationRef/>
      </w:r>
      <w:r>
        <w:rPr>
          <w:rStyle w:val="Strong"/>
          <w:rFonts w:ascii="Arial" w:hAnsi="Arial" w:cs="Arial"/>
        </w:rPr>
        <w:t>Nscale</w:t>
      </w:r>
      <w:r>
        <w:t xml:space="preserve">, yapay zeka (YZ) modellerini eğitmek ve çalıştırmak için gereken yüksek performanslı veri merkezleri ile bulut altyapısını sunan </w:t>
      </w:r>
      <w:hyperlink r:id="rId1" w:tgtFrame="_blank" w:history="1">
        <w:r>
          <w:rPr>
            <w:rStyle w:val="Hyperlink"/>
            <w:rFonts w:ascii="Arial" w:hAnsi="Arial" w:cs="Arial"/>
          </w:rPr>
          <w:t>Nscale</w:t>
        </w:r>
      </w:hyperlink>
      <w:r>
        <w:t xml:space="preserve"> merkezli bir teknoloji şirketidir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EC44D1D" w15:done="0"/>
  <w15:commentEx w15:paraId="07DB3BE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450561" w16cex:dateUtc="2026-09-04T05:52:00Z"/>
  <w16cex:commentExtensible w16cex:durableId="2E45062C" w16cex:dateUtc="2026-09-04T05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EC44D1D" w16cid:durableId="2E450561"/>
  <w16cid:commentId w16cid:paraId="07DB3BE9" w16cid:durableId="2E45062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13C12" w14:textId="77777777" w:rsidR="00000000" w:rsidRDefault="00C60869">
      <w:pPr>
        <w:spacing w:after="0" w:line="240" w:lineRule="auto"/>
      </w:pPr>
      <w:r>
        <w:separator/>
      </w:r>
    </w:p>
  </w:endnote>
  <w:endnote w:type="continuationSeparator" w:id="0">
    <w:p w14:paraId="1D6F86A5" w14:textId="77777777" w:rsidR="00000000" w:rsidRDefault="00C60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D662D" w14:textId="77777777" w:rsidR="00C60869" w:rsidRDefault="00C608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26C63" w14:textId="3CE65F20" w:rsidR="0024671F" w:rsidRDefault="00C60869">
    <w:pPr>
      <w:pStyle w:val="Footer"/>
      <w:jc w:val="center"/>
      <w:rPr>
        <w:color w:val="7D828C"/>
        <w:sz w:val="16"/>
      </w:rPr>
    </w:pPr>
    <w:r>
      <w:rPr>
        <w:color w:val="7D828C"/>
        <w:sz w:val="16"/>
      </w:rPr>
      <w:t>Tarafsız günlük brifing • Yatırım tavsiyesi değildir</w:t>
    </w:r>
  </w:p>
  <w:sdt>
    <w:sdtPr>
      <w:rPr>
        <w:rFonts w:ascii="Arial" w:hAnsi="Arial" w:cs="Arial"/>
        <w:b/>
        <w:color w:val="000000"/>
        <w:u w:val="single"/>
      </w:rPr>
      <w:tag w:val="VeriketFooter"/>
      <w:id w:val="-1233932606"/>
      <w:placeholder>
        <w:docPart w:val="DefaultPlaceholder_-1854013440"/>
      </w:placeholder>
    </w:sdtPr>
    <w:sdtContent>
      <w:p w14:paraId="6CDC19B3" w14:textId="5A7525D9" w:rsidR="00C60869" w:rsidRPr="00C60869" w:rsidRDefault="00C60869" w:rsidP="00C60869">
        <w:pPr>
          <w:pStyle w:val="Footer"/>
          <w:rPr>
            <w:rFonts w:ascii="Arial" w:hAnsi="Arial" w:cs="Arial"/>
            <w:b/>
            <w:color w:val="000000"/>
            <w:u w:val="single"/>
          </w:rPr>
        </w:pPr>
        <w:r w:rsidRPr="00C60869">
          <w:rPr>
            <w:rFonts w:ascii="Arial" w:hAnsi="Arial" w:cs="Arial"/>
            <w:b/>
            <w:color w:val="000000"/>
            <w:u w:val="single"/>
          </w:rPr>
          <w:t>TASNİF DIŞI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84F72" w14:textId="77777777" w:rsidR="00C60869" w:rsidRDefault="00C608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49998" w14:textId="77777777" w:rsidR="00000000" w:rsidRDefault="00C60869">
      <w:pPr>
        <w:spacing w:after="0" w:line="240" w:lineRule="auto"/>
      </w:pPr>
      <w:r>
        <w:separator/>
      </w:r>
    </w:p>
  </w:footnote>
  <w:footnote w:type="continuationSeparator" w:id="0">
    <w:p w14:paraId="3D8E847A" w14:textId="77777777" w:rsidR="00000000" w:rsidRDefault="00C608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7F655" w14:textId="77777777" w:rsidR="00C60869" w:rsidRDefault="00C608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b/>
        <w:color w:val="000000"/>
        <w:u w:val="single"/>
      </w:rPr>
      <w:tag w:val="VeriketHeader"/>
      <w:id w:val="-54853078"/>
      <w:placeholder>
        <w:docPart w:val="DefaultPlaceholder_-1854013440"/>
      </w:placeholder>
    </w:sdtPr>
    <w:sdtContent>
      <w:p w14:paraId="5DF0748D" w14:textId="59C8AA7B" w:rsidR="00C60869" w:rsidRPr="00C60869" w:rsidRDefault="00C60869" w:rsidP="00C60869">
        <w:pPr>
          <w:pStyle w:val="Header"/>
          <w:rPr>
            <w:rFonts w:ascii="Arial" w:hAnsi="Arial" w:cs="Arial"/>
            <w:b/>
            <w:color w:val="000000"/>
            <w:u w:val="single"/>
          </w:rPr>
        </w:pPr>
        <w:r w:rsidRPr="00C60869">
          <w:rPr>
            <w:rFonts w:ascii="Arial" w:hAnsi="Arial" w:cs="Arial"/>
            <w:b/>
            <w:color w:val="000000"/>
            <w:u w:val="single"/>
          </w:rPr>
          <w:t>TASNİF DIŞI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C9ACC" w14:textId="77777777" w:rsidR="00C60869" w:rsidRDefault="00C608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ngin KAYA">
    <w15:presenceInfo w15:providerId="AD" w15:userId="S-1-5-21-1932363208-1582305323-2332156299-3566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E86"/>
    <w:rsid w:val="0024671F"/>
    <w:rsid w:val="0029639D"/>
    <w:rsid w:val="00326F90"/>
    <w:rsid w:val="006C4B5D"/>
    <w:rsid w:val="008F5187"/>
    <w:rsid w:val="00AA1D8D"/>
    <w:rsid w:val="00B47730"/>
    <w:rsid w:val="00C60869"/>
    <w:rsid w:val="00CB0664"/>
    <w:rsid w:val="00EF19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5579503"/>
  <w14:defaultImageDpi w14:val="330"/>
  <w15:docId w15:val="{FF9FFCAE-6610-47DB-9095-4843A097A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F51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F51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F5187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51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5187"/>
    <w:rPr>
      <w:rFonts w:ascii="Calibri" w:hAnsi="Calibri"/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F1930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C6086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nscale.com/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www.reuters.com/business/nvidia-buy-hugging-face-nearly-13-billion-big-bet-open-ai-models-2026-09-03/" TargetMode="External"/><Relationship Id="rId18" Type="http://schemas.openxmlformats.org/officeDocument/2006/relationships/image" Target="media/image4.jp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yperlink" Target="https://www.reuters.com/business/energy/oil-set-steepest-weekly-gain-since-mid-july-over-intensifying-us-iran-tensions-2026-09-04/" TargetMode="Externa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hyperlink" Target="https://www.reuters.com/technology/ai-cloud-firm-nscale-commits-compute-worth-35-billion-figures-robotics-ambitions-2026-09-03/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3.jpg"/><Relationship Id="rId20" Type="http://schemas.openxmlformats.org/officeDocument/2006/relationships/image" Target="media/image5.jpg"/><Relationship Id="rId29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reuters.com/technology/france-starts-tests-teslas-self-driving-tech-2026-09-03/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microsoft.com/office/2011/relationships/commentsExtended" Target="commentsExtended.xml"/><Relationship Id="rId19" Type="http://schemas.openxmlformats.org/officeDocument/2006/relationships/hyperlink" Target="https://www.reuters.com/world/asia-pacific/china-vows-support-small-midsize-firms-employment-innovation-2026-09-03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2.jpg"/><Relationship Id="rId22" Type="http://schemas.openxmlformats.org/officeDocument/2006/relationships/header" Target="header1.xml"/><Relationship Id="rId27" Type="http://schemas.openxmlformats.org/officeDocument/2006/relationships/footer" Target="footer3.xm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D55A1D-1794-4CFA-B37D-175C4347EC73}"/>
      </w:docPartPr>
      <w:docPartBody>
        <w:p w:rsidR="00000000" w:rsidRDefault="006966F9">
          <w:r w:rsidRPr="005E039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F9"/>
    <w:rsid w:val="0069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966F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536</Words>
  <Characters>4188</Characters>
  <Application>Microsoft Office Word</Application>
  <DocSecurity>0</DocSecurity>
  <Lines>66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Günlük Kişisel Gündem - 4 Eylül 2026</dc:title>
  <dc:subject>Son 24 saatin kişiselleştirilmiş 5 önemli gelişmesi</dc:subject>
  <dc:creator>ChatGPT</dc:creator>
  <cp:keywords/>
  <dc:description>generated by python-docx</dc:description>
  <cp:lastModifiedBy>Engin KAYA</cp:lastModifiedBy>
  <cp:revision>10</cp:revision>
  <dcterms:created xsi:type="dcterms:W3CDTF">2013-12-23T23:15:00Z</dcterms:created>
  <dcterms:modified xsi:type="dcterms:W3CDTF">2026-09-04T06:00:00Z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iketDocId">
    <vt:lpwstr>10c5ad9b-af56-4df2-8096-bf1d562fa1a2</vt:lpwstr>
  </property>
  <property fmtid="{D5CDD505-2E9C-101B-9397-08002B2CF9AE}" pid="3" name="VeriketUD">
    <vt:lpwstr>YVsAVuBa4E3ds2ZzZNWxqtx/m6fZQZEXuSYJnUHhTqE=</vt:lpwstr>
  </property>
  <property fmtid="{D5CDD505-2E9C-101B-9397-08002B2CF9AE}" pid="4" name="VeriketAuthor">
    <vt:lpwstr>WtMaxHQOivj2UL/1xAqgrVuZCl7oxtcKUFpjn/zu4kM=</vt:lpwstr>
  </property>
  <property fmtid="{D5CDD505-2E9C-101B-9397-08002B2CF9AE}" pid="5" name="VeriketClassification">
    <vt:lpwstr>63BA1B7E-64B8-45B1-8D0E-D28DF3C89F40</vt:lpwstr>
  </property>
  <property fmtid="{D5CDD505-2E9C-101B-9397-08002B2CF9AE}" pid="6" name="DetectedPolicyPropertyName">
    <vt:lpwstr/>
  </property>
  <property fmtid="{D5CDD505-2E9C-101B-9397-08002B2CF9AE}" pid="7" name="DetectedKeywordsPropertyName">
    <vt:lpwstr/>
  </property>
  <property fmtid="{D5CDD505-2E9C-101B-9397-08002B2CF9AE}" pid="8" name="Word_AddedHeader_PropertyName">
    <vt:lpwstr>true</vt:lpwstr>
  </property>
  <property fmtid="{D5CDD505-2E9C-101B-9397-08002B2CF9AE}" pid="9" name="Word_AddedFooter_PropertyName">
    <vt:lpwstr>true</vt:lpwstr>
  </property>
</Properties>
</file>