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F03BE" w14:textId="193DA7AE" w:rsidR="00ED1BB9" w:rsidRDefault="00655F03" w:rsidP="00655F03">
      <w:pPr>
        <w:pStyle w:val="Title"/>
      </w:pPr>
      <w:r>
        <w:t>SWMM5 Runoff Method</w:t>
      </w:r>
    </w:p>
    <w:p w14:paraId="6D5670EF" w14:textId="28377FE8" w:rsidR="00655F03" w:rsidRDefault="00655F03" w:rsidP="00655F03"/>
    <w:p w14:paraId="74329D27" w14:textId="10BAB0B8" w:rsidR="00655F03" w:rsidRDefault="00655F03" w:rsidP="00655F03">
      <w:r>
        <w:t>SWMM5 runoff method is widely used in the United States and many other parts of the world</w:t>
      </w:r>
      <w:r w:rsidR="00EF0D13">
        <w:t xml:space="preserve"> for stormwater applications. R</w:t>
      </w:r>
      <w:r>
        <w:t xml:space="preserve">efer to the </w:t>
      </w:r>
      <w:r w:rsidR="00EF0D13">
        <w:t xml:space="preserve">official </w:t>
      </w:r>
      <w:hyperlink r:id="rId5" w:history="1">
        <w:r w:rsidRPr="00655F03">
          <w:rPr>
            <w:rStyle w:val="Hyperlink"/>
          </w:rPr>
          <w:t>hydrology manual</w:t>
        </w:r>
      </w:hyperlink>
      <w:r>
        <w:t xml:space="preserve"> for more details</w:t>
      </w:r>
      <w:r w:rsidR="00EF0D13">
        <w:t>, most of the figures and materials</w:t>
      </w:r>
      <w:r w:rsidR="00D57568">
        <w:t xml:space="preserve"> here </w:t>
      </w:r>
      <w:r w:rsidR="00EF0D13">
        <w:t>are from th</w:t>
      </w:r>
      <w:r w:rsidR="00D57568">
        <w:t>is</w:t>
      </w:r>
      <w:r w:rsidR="00EF0D13">
        <w:t xml:space="preserve"> manual.</w:t>
      </w:r>
    </w:p>
    <w:p w14:paraId="00AED3CE" w14:textId="64EF18F8" w:rsidR="00EF0D13" w:rsidRDefault="00EF0D13" w:rsidP="00655F03">
      <w:r>
        <w:t>SWMM5 runoff did an excellent job simplifying the complex runoff process. Unlike many other hydrology method, SWMM5 runoff method is physics based, due to its simplicity, it is one of the best ways to develop good understanding of the hydrological process.</w:t>
      </w:r>
    </w:p>
    <w:p w14:paraId="16AC0396" w14:textId="273A197B" w:rsidR="00EF0D13" w:rsidRPr="00655F03" w:rsidRDefault="00EF0D13" w:rsidP="00655F03">
      <w:r>
        <w:t xml:space="preserve">As shown in the figure </w:t>
      </w:r>
      <w:r w:rsidR="00CA000B">
        <w:t>3-1</w:t>
      </w:r>
      <w:r>
        <w:t>, SWMM5 makes thing simple by assuming every subcatchment is a rectangle</w:t>
      </w:r>
      <w:r w:rsidR="00CA000B">
        <w:t xml:space="preserve"> with uniform slope</w:t>
      </w:r>
      <w:r w:rsidR="00D57568">
        <w:t xml:space="preserve"> and cover</w:t>
      </w:r>
      <w:r w:rsidR="00CA000B">
        <w:t xml:space="preserve">. </w:t>
      </w:r>
    </w:p>
    <w:p w14:paraId="44687F14" w14:textId="044AE9F1" w:rsidR="00655F03" w:rsidRDefault="00655F03" w:rsidP="00655F03"/>
    <w:p w14:paraId="64AF824F" w14:textId="73F30CA7" w:rsidR="00655F03" w:rsidRDefault="00655F03" w:rsidP="00655F03">
      <w:r>
        <w:rPr>
          <w:noProof/>
        </w:rPr>
        <w:drawing>
          <wp:anchor distT="0" distB="0" distL="114300" distR="114300" simplePos="0" relativeHeight="251658240" behindDoc="0" locked="0" layoutInCell="1" allowOverlap="1" wp14:anchorId="6B113D32" wp14:editId="673146E0">
            <wp:simplePos x="914400" y="3881993"/>
            <wp:positionH relativeFrom="column">
              <wp:align>left</wp:align>
            </wp:positionH>
            <wp:positionV relativeFrom="paragraph">
              <wp:align>top</wp:align>
            </wp:positionV>
            <wp:extent cx="5943600" cy="198120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anchor>
        </w:drawing>
      </w:r>
      <w:r w:rsidR="00761827">
        <w:br w:type="textWrapping" w:clear="all"/>
        <w:t>Figure 3-1 captures the conceptual model of a subcatchment</w:t>
      </w:r>
      <w:r w:rsidR="00AA044E">
        <w:t>. We assume uniform flow qL running along the slope to the channel in the middle, W is called the width of the subcatchment, which is perpendicular to the flow direction. When we take a cross section cut along the flow direction, we get Figure 3-2, ds is the depressed storage depth, d is the water depth.</w:t>
      </w:r>
      <w:r w:rsidR="00D57568">
        <w:t xml:space="preserve"> As you can see, the idea behind the method is to model the overland flow, once the water is in the channel we assume the time water flows in the channel </w:t>
      </w:r>
      <w:r w:rsidR="006436AA">
        <w:t xml:space="preserve">to the outlet </w:t>
      </w:r>
      <w:r w:rsidR="00D57568">
        <w:t>can be ignored.</w:t>
      </w:r>
    </w:p>
    <w:p w14:paraId="0E222E1A" w14:textId="4AB4E839" w:rsidR="00655F03" w:rsidRDefault="00655F03" w:rsidP="00655F03"/>
    <w:p w14:paraId="5915D303" w14:textId="6B1F169B" w:rsidR="00655F03" w:rsidRDefault="006436AA" w:rsidP="00655F03">
      <w:r>
        <w:t>The r</w:t>
      </w:r>
      <w:r w:rsidR="00CA000B">
        <w:t>unoff</w:t>
      </w:r>
      <w:r>
        <w:t xml:space="preserve"> process is modeled in two steps,</w:t>
      </w:r>
    </w:p>
    <w:p w14:paraId="48CD9939" w14:textId="2DC63621" w:rsidR="00CA000B" w:rsidRDefault="00CA000B" w:rsidP="00CA000B">
      <w:pPr>
        <w:pStyle w:val="ListParagraph"/>
        <w:numPr>
          <w:ilvl w:val="0"/>
          <w:numId w:val="1"/>
        </w:numPr>
      </w:pPr>
      <w:r>
        <w:t xml:space="preserve">The runoff volume model: calculate </w:t>
      </w:r>
      <w:r w:rsidR="006436AA">
        <w:t xml:space="preserve">the </w:t>
      </w:r>
      <w:r>
        <w:t>rainfall losses</w:t>
      </w:r>
    </w:p>
    <w:p w14:paraId="51CF082B" w14:textId="28113E77" w:rsidR="00CA000B" w:rsidRDefault="00CA000B" w:rsidP="00CA000B">
      <w:pPr>
        <w:pStyle w:val="ListParagraph"/>
        <w:numPr>
          <w:ilvl w:val="0"/>
          <w:numId w:val="1"/>
        </w:numPr>
      </w:pPr>
      <w:r>
        <w:t xml:space="preserve">The routing model: </w:t>
      </w:r>
      <w:r w:rsidR="006436AA">
        <w:t>route the water through the subcatchment to calculate</w:t>
      </w:r>
      <w:r>
        <w:t xml:space="preserve"> the shape of the runoff hydrograph</w:t>
      </w:r>
    </w:p>
    <w:p w14:paraId="44935FEA" w14:textId="73368D00" w:rsidR="00CA000B" w:rsidRDefault="00CA000B" w:rsidP="00CA000B">
      <w:r>
        <w:t>For the volume, it is a simple mass balance equation below, rainfall is lost to evaporation and infiltration.</w:t>
      </w:r>
    </w:p>
    <w:p w14:paraId="5F4175B4" w14:textId="4A49F69A" w:rsidR="00CA000B" w:rsidRDefault="00CA000B" w:rsidP="00CA000B">
      <w:r>
        <w:rPr>
          <w:noProof/>
        </w:rPr>
        <w:lastRenderedPageBreak/>
        <w:drawing>
          <wp:inline distT="0" distB="0" distL="0" distR="0" wp14:anchorId="559A50A5" wp14:editId="5E652526">
            <wp:extent cx="2339293" cy="1380969"/>
            <wp:effectExtent l="0" t="0" r="444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stretch>
                      <a:fillRect/>
                    </a:stretch>
                  </pic:blipFill>
                  <pic:spPr>
                    <a:xfrm>
                      <a:off x="0" y="0"/>
                      <a:ext cx="2355454" cy="1390509"/>
                    </a:xfrm>
                    <a:prstGeom prst="rect">
                      <a:avLst/>
                    </a:prstGeom>
                  </pic:spPr>
                </pic:pic>
              </a:graphicData>
            </a:graphic>
          </wp:inline>
        </w:drawing>
      </w:r>
    </w:p>
    <w:p w14:paraId="12863C0D" w14:textId="1C48B1FC" w:rsidR="00761827" w:rsidRDefault="00761827" w:rsidP="00CA000B">
      <w:r>
        <w:t>For the routing part, we are using an equation derived from the manning’s equation</w:t>
      </w:r>
      <w:r w:rsidR="00B73B3A">
        <w:t>, also referred to as non-linear reservoir equation</w:t>
      </w:r>
      <w:r>
        <w:t>. See the manual for more details on how it is derived.</w:t>
      </w:r>
    </w:p>
    <w:p w14:paraId="101CD86C" w14:textId="27DA70A8" w:rsidR="00761827" w:rsidRDefault="00761827" w:rsidP="00CA000B">
      <w:r>
        <w:rPr>
          <w:noProof/>
        </w:rPr>
        <w:drawing>
          <wp:inline distT="0" distB="0" distL="0" distR="0" wp14:anchorId="72E1ABE8" wp14:editId="75D8BB56">
            <wp:extent cx="2159779" cy="789986"/>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2177998" cy="796650"/>
                    </a:xfrm>
                    <a:prstGeom prst="rect">
                      <a:avLst/>
                    </a:prstGeom>
                  </pic:spPr>
                </pic:pic>
              </a:graphicData>
            </a:graphic>
          </wp:inline>
        </w:drawing>
      </w:r>
    </w:p>
    <w:p w14:paraId="01AE9E76" w14:textId="08605095" w:rsidR="00761827" w:rsidRDefault="00761827" w:rsidP="00CA000B">
      <w:r>
        <w:t>Q: runoff flow rate</w:t>
      </w:r>
    </w:p>
    <w:p w14:paraId="0220A1F8" w14:textId="2AAE7441" w:rsidR="00761827" w:rsidRDefault="00761827" w:rsidP="00CA000B">
      <w:r>
        <w:t>n: manning’s n</w:t>
      </w:r>
    </w:p>
    <w:p w14:paraId="4CC42ACA" w14:textId="710C5CCF" w:rsidR="00761827" w:rsidRDefault="00761827" w:rsidP="00CA000B">
      <w:r>
        <w:t>W: width of a subcatchment</w:t>
      </w:r>
    </w:p>
    <w:p w14:paraId="02515B60" w14:textId="1032C474" w:rsidR="00761827" w:rsidRDefault="00761827" w:rsidP="00CA000B">
      <w:r>
        <w:t>ds: depressed depth</w:t>
      </w:r>
    </w:p>
    <w:p w14:paraId="06A741AE" w14:textId="6266CF25" w:rsidR="00761827" w:rsidRDefault="00761827" w:rsidP="00CA000B">
      <w:r>
        <w:t>S: slope of the subcatchment</w:t>
      </w:r>
    </w:p>
    <w:p w14:paraId="1D25A9BE" w14:textId="735F26B6" w:rsidR="00761827" w:rsidRDefault="00B73B3A" w:rsidP="00CA000B">
      <w:r>
        <w:t>For most of the statistical hydrology models, the volume lost to local depression and interception of the vegetation</w:t>
      </w:r>
      <w:r>
        <w:t xml:space="preserve"> </w:t>
      </w:r>
      <w:r>
        <w:t>is usually lumped in the “volume” model part.</w:t>
      </w:r>
      <w:r>
        <w:t xml:space="preserve"> However, in SWMM5 runoff method, it is accounted for in the “routing” model instead of the volume model. </w:t>
      </w:r>
    </w:p>
    <w:p w14:paraId="20437229" w14:textId="77777777" w:rsidR="002D3C8A" w:rsidRDefault="002D3C8A" w:rsidP="002D3C8A">
      <w:r>
        <w:t>To model the mix of different type of land covers, within each subcatchment, it is subdivided into 3 subareas of pervious, impervious, and impervious without depression storage. For example, in a typical residential area, the lawn will be pervious area, the roof will be impervious area without storage, and the road is impervious area. By default, each area is acting as an independent area that flows directly into the outlet. However, sometimes that might not be the case, for example if the flow from the grass area needs to flow through the parking lot to get into the inlet, we have the option to route the pervious area through the impervious area to more accurately account for the timing and depressed storage.</w:t>
      </w:r>
    </w:p>
    <w:p w14:paraId="567F5ADF" w14:textId="77777777" w:rsidR="002D3C8A" w:rsidRPr="00655F03" w:rsidRDefault="002D3C8A" w:rsidP="002D3C8A">
      <w:r>
        <w:rPr>
          <w:noProof/>
        </w:rPr>
        <w:lastRenderedPageBreak/>
        <w:drawing>
          <wp:inline distT="0" distB="0" distL="0" distR="0" wp14:anchorId="6ECDFDE4" wp14:editId="6F920EB5">
            <wp:extent cx="2838567" cy="2130137"/>
            <wp:effectExtent l="0" t="0" r="0" b="381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9"/>
                    <a:stretch>
                      <a:fillRect/>
                    </a:stretch>
                  </pic:blipFill>
                  <pic:spPr>
                    <a:xfrm>
                      <a:off x="0" y="0"/>
                      <a:ext cx="2859373" cy="2145751"/>
                    </a:xfrm>
                    <a:prstGeom prst="rect">
                      <a:avLst/>
                    </a:prstGeom>
                  </pic:spPr>
                </pic:pic>
              </a:graphicData>
            </a:graphic>
          </wp:inline>
        </w:drawing>
      </w:r>
    </w:p>
    <w:p w14:paraId="72E2DE86" w14:textId="01E9390C" w:rsidR="00480E04" w:rsidRDefault="00117B5B" w:rsidP="00117B5B">
      <w:pPr>
        <w:pStyle w:val="Heading1"/>
      </w:pPr>
      <w:r>
        <w:t xml:space="preserve">Example </w:t>
      </w:r>
      <w:r w:rsidR="008D147A">
        <w:t>Model</w:t>
      </w:r>
    </w:p>
    <w:p w14:paraId="5C9CAE1A" w14:textId="136D41E7" w:rsidR="00117B5B" w:rsidRDefault="002D3C8A" w:rsidP="00117B5B">
      <w:r>
        <w:t xml:space="preserve">The challenge with using the SWMM5 runoff method is that depending on the software of choice, the user interface can look quite different. </w:t>
      </w:r>
      <w:r>
        <w:t>Next, we’ll set up a sample model in SWMM5, XPSWMM, ICM and ICM SWMM.</w:t>
      </w:r>
      <w:r>
        <w:t xml:space="preserve"> </w:t>
      </w:r>
      <w:r w:rsidR="00117B5B">
        <w:t>The model is download</w:t>
      </w:r>
      <w:r>
        <w:t>ed</w:t>
      </w:r>
      <w:r w:rsidR="00117B5B">
        <w:t xml:space="preserve"> from the </w:t>
      </w:r>
      <w:hyperlink r:id="rId10" w:history="1">
        <w:r w:rsidR="00117B5B" w:rsidRPr="00117B5B">
          <w:rPr>
            <w:rStyle w:val="Hyperlink"/>
          </w:rPr>
          <w:t>official application manual</w:t>
        </w:r>
      </w:hyperlink>
      <w:r w:rsidR="00117B5B">
        <w:t>. Refer to the manual for more information about the predevelopment model</w:t>
      </w:r>
      <w:r>
        <w:t xml:space="preserve"> in example 1</w:t>
      </w:r>
      <w:r w:rsidR="008D147A">
        <w:t>.</w:t>
      </w:r>
    </w:p>
    <w:p w14:paraId="4BF526A7" w14:textId="77777777" w:rsidR="008D147A" w:rsidRDefault="008D147A" w:rsidP="00117B5B"/>
    <w:p w14:paraId="1035D3B7" w14:textId="3BDAD526" w:rsidR="008D147A" w:rsidRDefault="008D147A" w:rsidP="00117B5B"/>
    <w:p w14:paraId="3C388700" w14:textId="5871BD4E" w:rsidR="008D147A" w:rsidRDefault="008D147A" w:rsidP="00117B5B">
      <w:r>
        <w:rPr>
          <w:noProof/>
        </w:rPr>
        <w:drawing>
          <wp:inline distT="0" distB="0" distL="0" distR="0" wp14:anchorId="3CF8603A" wp14:editId="6D8C2826">
            <wp:extent cx="4038275" cy="2199048"/>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4065989" cy="2214140"/>
                    </a:xfrm>
                    <a:prstGeom prst="rect">
                      <a:avLst/>
                    </a:prstGeom>
                  </pic:spPr>
                </pic:pic>
              </a:graphicData>
            </a:graphic>
          </wp:inline>
        </w:drawing>
      </w:r>
    </w:p>
    <w:p w14:paraId="1E784203" w14:textId="3FA698B9" w:rsidR="008D147A" w:rsidRPr="00117B5B" w:rsidRDefault="002D3C8A" w:rsidP="00117B5B">
      <w:r>
        <w:t>The predevelopment condition is modeled as a single subcatchment. T</w:t>
      </w:r>
      <w:r w:rsidR="008D147A">
        <w:t>he manual has some great discussion on how to delineate and estimate the subcatchment parameters</w:t>
      </w:r>
      <w:r>
        <w:t xml:space="preserve"> for large areas</w:t>
      </w:r>
      <w:r w:rsidR="008D147A">
        <w:t>.</w:t>
      </w:r>
    </w:p>
    <w:p w14:paraId="6FA8F5D9" w14:textId="13C0091A" w:rsidR="002B779E" w:rsidRDefault="008D147A" w:rsidP="00CA000B">
      <w:r>
        <w:rPr>
          <w:noProof/>
        </w:rPr>
        <w:lastRenderedPageBreak/>
        <w:drawing>
          <wp:inline distT="0" distB="0" distL="0" distR="0" wp14:anchorId="27AAE93D" wp14:editId="05CE5A7A">
            <wp:extent cx="4252240" cy="1984833"/>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4279572" cy="1997591"/>
                    </a:xfrm>
                    <a:prstGeom prst="rect">
                      <a:avLst/>
                    </a:prstGeom>
                  </pic:spPr>
                </pic:pic>
              </a:graphicData>
            </a:graphic>
          </wp:inline>
        </w:drawing>
      </w:r>
    </w:p>
    <w:p w14:paraId="4929E8C9" w14:textId="2CFA76D5" w:rsidR="002D3C8A" w:rsidRDefault="002D3C8A" w:rsidP="00CA000B">
      <w:r>
        <w:t>The figure below shows how the data are entered in the EPA SWMM5.1 software.</w:t>
      </w:r>
    </w:p>
    <w:p w14:paraId="1FAD9642" w14:textId="069429CA" w:rsidR="007B53AF" w:rsidRDefault="007B53AF" w:rsidP="00CA000B">
      <w:r>
        <w:t>As we have discussed, all the subareas share the same parameters of: area, slope and width.</w:t>
      </w:r>
    </w:p>
    <w:p w14:paraId="7D13DC35" w14:textId="75668032" w:rsidR="007B53AF" w:rsidRDefault="007B53AF" w:rsidP="00CA000B">
      <w:r>
        <w:t>The areas for subareas are determined by,</w:t>
      </w:r>
    </w:p>
    <w:p w14:paraId="4DED2F97" w14:textId="063547F3" w:rsidR="007B53AF" w:rsidRDefault="007B53AF" w:rsidP="007B53AF">
      <w:pPr>
        <w:pStyle w:val="ListParagraph"/>
        <w:numPr>
          <w:ilvl w:val="0"/>
          <w:numId w:val="1"/>
        </w:numPr>
      </w:pPr>
      <w:r>
        <w:t>% Imperv: 5% is impervious area</w:t>
      </w:r>
    </w:p>
    <w:p w14:paraId="4515DDBD" w14:textId="4BF71440" w:rsidR="007B53AF" w:rsidRDefault="007B53AF" w:rsidP="007B53AF">
      <w:pPr>
        <w:pStyle w:val="ListParagraph"/>
        <w:numPr>
          <w:ilvl w:val="0"/>
          <w:numId w:val="1"/>
        </w:numPr>
      </w:pPr>
      <w:r>
        <w:t>%Zero-Imperv: 25% of the impervious area is without depression storage</w:t>
      </w:r>
    </w:p>
    <w:p w14:paraId="3B15C632" w14:textId="5CE4037E" w:rsidR="007B53AF" w:rsidRDefault="007B53AF" w:rsidP="007B53AF">
      <w:pPr>
        <w:pStyle w:val="ListParagraph"/>
        <w:numPr>
          <w:ilvl w:val="0"/>
          <w:numId w:val="1"/>
        </w:numPr>
      </w:pPr>
      <w:r>
        <w:t>Pervious area is implied: 1-5%=95%</w:t>
      </w:r>
    </w:p>
    <w:p w14:paraId="3266EC64" w14:textId="7A5C1892" w:rsidR="007B53AF" w:rsidRDefault="007B53AF" w:rsidP="007B53AF">
      <w:r>
        <w:t>For pervious and impervious area</w:t>
      </w:r>
      <w:r w:rsidR="008A37F9">
        <w:t>s</w:t>
      </w:r>
      <w:r>
        <w:t xml:space="preserve"> they can have different manning’s N and depression storage.</w:t>
      </w:r>
    </w:p>
    <w:p w14:paraId="5BFF4CE7" w14:textId="26FF42DD" w:rsidR="007B53AF" w:rsidRDefault="007B53AF" w:rsidP="007B53AF">
      <w:r>
        <w:t>Infiltration is defined in the “Infiltration data”, and Horton is used.</w:t>
      </w:r>
    </w:p>
    <w:p w14:paraId="4F37D32A" w14:textId="29B4EE74" w:rsidR="00EF6DBB" w:rsidRDefault="002D3C8A" w:rsidP="00CA000B">
      <w:r>
        <w:rPr>
          <w:noProof/>
        </w:rPr>
        <w:drawing>
          <wp:inline distT="0" distB="0" distL="0" distR="0" wp14:anchorId="43B0F8E5" wp14:editId="05E74148">
            <wp:extent cx="5943600" cy="3427095"/>
            <wp:effectExtent l="0" t="0" r="0" b="190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943600" cy="3427095"/>
                    </a:xfrm>
                    <a:prstGeom prst="rect">
                      <a:avLst/>
                    </a:prstGeom>
                  </pic:spPr>
                </pic:pic>
              </a:graphicData>
            </a:graphic>
          </wp:inline>
        </w:drawing>
      </w:r>
    </w:p>
    <w:p w14:paraId="1D2CADA3" w14:textId="469B7C91" w:rsidR="007B53AF" w:rsidRDefault="007B53AF" w:rsidP="00CA000B">
      <w:r>
        <w:t>Evaporation is defined as a global model climatology setting,</w:t>
      </w:r>
    </w:p>
    <w:p w14:paraId="56069CD8" w14:textId="10B059AE" w:rsidR="007B53AF" w:rsidRDefault="007B53AF" w:rsidP="00CA000B">
      <w:r>
        <w:rPr>
          <w:noProof/>
        </w:rPr>
        <w:lastRenderedPageBreak/>
        <w:drawing>
          <wp:inline distT="0" distB="0" distL="0" distR="0" wp14:anchorId="2CA68D48" wp14:editId="5E50B9F5">
            <wp:extent cx="2417831" cy="3069488"/>
            <wp:effectExtent l="0" t="0" r="190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a:stretch>
                      <a:fillRect/>
                    </a:stretch>
                  </pic:blipFill>
                  <pic:spPr>
                    <a:xfrm>
                      <a:off x="0" y="0"/>
                      <a:ext cx="2424771" cy="3078299"/>
                    </a:xfrm>
                    <a:prstGeom prst="rect">
                      <a:avLst/>
                    </a:prstGeom>
                  </pic:spPr>
                </pic:pic>
              </a:graphicData>
            </a:graphic>
          </wp:inline>
        </w:drawing>
      </w:r>
    </w:p>
    <w:p w14:paraId="03122B94" w14:textId="53B96E98" w:rsidR="00D6654A" w:rsidRDefault="00D6654A" w:rsidP="00CA000B">
      <w:r>
        <w:t xml:space="preserve">The results </w:t>
      </w:r>
      <w:r w:rsidR="0001158D">
        <w:t>are</w:t>
      </w:r>
      <w:r>
        <w:t xml:space="preserve"> shown below,</w:t>
      </w:r>
    </w:p>
    <w:p w14:paraId="00C80607" w14:textId="263EDA6A" w:rsidR="00D6654A" w:rsidRDefault="00D6654A" w:rsidP="00D6654A">
      <w:pPr>
        <w:pStyle w:val="ListParagraph"/>
        <w:numPr>
          <w:ilvl w:val="0"/>
          <w:numId w:val="1"/>
        </w:numPr>
      </w:pPr>
      <w:r>
        <w:t>Evaporation is 0</w:t>
      </w:r>
    </w:p>
    <w:p w14:paraId="544DD685" w14:textId="35E05650" w:rsidR="00D6654A" w:rsidRDefault="0001158D" w:rsidP="00D6654A">
      <w:pPr>
        <w:pStyle w:val="ListParagraph"/>
        <w:numPr>
          <w:ilvl w:val="0"/>
          <w:numId w:val="1"/>
        </w:numPr>
      </w:pPr>
      <w:r>
        <w:t>Infiltration seems to reach its limit during the peak of the storm</w:t>
      </w:r>
    </w:p>
    <w:p w14:paraId="586D2CD8" w14:textId="33B3F2B1" w:rsidR="00D6654A" w:rsidRDefault="00D6654A" w:rsidP="00CA000B">
      <w:r>
        <w:rPr>
          <w:noProof/>
        </w:rPr>
        <w:drawing>
          <wp:inline distT="0" distB="0" distL="0" distR="0" wp14:anchorId="54650D63" wp14:editId="5034E22E">
            <wp:extent cx="3027007" cy="3159279"/>
            <wp:effectExtent l="0" t="0" r="254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5"/>
                    <a:stretch>
                      <a:fillRect/>
                    </a:stretch>
                  </pic:blipFill>
                  <pic:spPr>
                    <a:xfrm>
                      <a:off x="0" y="0"/>
                      <a:ext cx="3039817" cy="3172648"/>
                    </a:xfrm>
                    <a:prstGeom prst="rect">
                      <a:avLst/>
                    </a:prstGeom>
                  </pic:spPr>
                </pic:pic>
              </a:graphicData>
            </a:graphic>
          </wp:inline>
        </w:drawing>
      </w:r>
    </w:p>
    <w:p w14:paraId="1972438C" w14:textId="4F962421" w:rsidR="00F47A14" w:rsidRDefault="00F47A14" w:rsidP="00CA000B"/>
    <w:p w14:paraId="4DF4F0C3" w14:textId="1A7BA132" w:rsidR="00F47A14" w:rsidRDefault="00F47A14" w:rsidP="00F47A14">
      <w:pPr>
        <w:pStyle w:val="Heading1"/>
      </w:pPr>
      <w:r>
        <w:t>XPSWMM</w:t>
      </w:r>
    </w:p>
    <w:p w14:paraId="13E3C80B" w14:textId="66FEA360" w:rsidR="00F522C7" w:rsidRDefault="00F522C7" w:rsidP="00F522C7">
      <w:r>
        <w:t>To setup the same hydrology in XPSWMM will require working through a few windows.</w:t>
      </w:r>
    </w:p>
    <w:p w14:paraId="14FAAFF1" w14:textId="51CE81CD" w:rsidR="00F522C7" w:rsidRDefault="00F522C7" w:rsidP="00F522C7">
      <w:r>
        <w:rPr>
          <w:noProof/>
        </w:rPr>
        <w:lastRenderedPageBreak/>
        <w:drawing>
          <wp:inline distT="0" distB="0" distL="0" distR="0" wp14:anchorId="01636E43" wp14:editId="665C353C">
            <wp:extent cx="4232355" cy="3732250"/>
            <wp:effectExtent l="0" t="0" r="0" b="190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6"/>
                    <a:stretch>
                      <a:fillRect/>
                    </a:stretch>
                  </pic:blipFill>
                  <pic:spPr>
                    <a:xfrm>
                      <a:off x="0" y="0"/>
                      <a:ext cx="4242344" cy="3741059"/>
                    </a:xfrm>
                    <a:prstGeom prst="rect">
                      <a:avLst/>
                    </a:prstGeom>
                  </pic:spPr>
                </pic:pic>
              </a:graphicData>
            </a:graphic>
          </wp:inline>
        </w:drawing>
      </w:r>
    </w:p>
    <w:p w14:paraId="7A566CD6" w14:textId="609A4600" w:rsidR="00F522C7" w:rsidRDefault="00F522C7" w:rsidP="00F522C7"/>
    <w:p w14:paraId="197C5C5F" w14:textId="1A5E5245" w:rsidR="00F522C7" w:rsidRDefault="00F522C7" w:rsidP="00F522C7">
      <w:r>
        <w:t>Set the evaporation as 0,</w:t>
      </w:r>
    </w:p>
    <w:p w14:paraId="2F86E9AC" w14:textId="3561D9D9" w:rsidR="00F522C7" w:rsidRPr="00F522C7" w:rsidRDefault="00F522C7" w:rsidP="00F522C7">
      <w:r>
        <w:rPr>
          <w:noProof/>
        </w:rPr>
        <w:lastRenderedPageBreak/>
        <w:drawing>
          <wp:inline distT="0" distB="0" distL="0" distR="0" wp14:anchorId="05EF1FAB" wp14:editId="1472ABE7">
            <wp:extent cx="5943600" cy="480822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7"/>
                    <a:stretch>
                      <a:fillRect/>
                    </a:stretch>
                  </pic:blipFill>
                  <pic:spPr>
                    <a:xfrm>
                      <a:off x="0" y="0"/>
                      <a:ext cx="5943600" cy="4808220"/>
                    </a:xfrm>
                    <a:prstGeom prst="rect">
                      <a:avLst/>
                    </a:prstGeom>
                  </pic:spPr>
                </pic:pic>
              </a:graphicData>
            </a:graphic>
          </wp:inline>
        </w:drawing>
      </w:r>
    </w:p>
    <w:p w14:paraId="33FB1017" w14:textId="049D1D59" w:rsidR="00F47A14" w:rsidRDefault="00F47A14" w:rsidP="00F47A14">
      <w:r>
        <w:t>The mapping between XPSWMM and SWMM5 is quite straightforward, the only difference is the unit for the Horton decay</w:t>
      </w:r>
      <w:r w:rsidR="00F522C7">
        <w:t xml:space="preserve"> constant, SWMM5 uses 1/hr, and XPSWMM uses 1/sec.</w:t>
      </w:r>
    </w:p>
    <w:p w14:paraId="74E44B18" w14:textId="0E396C6D" w:rsidR="00F47A14" w:rsidRDefault="00F47A14" w:rsidP="00F47A14">
      <w:r>
        <w:rPr>
          <w:noProof/>
        </w:rPr>
        <w:lastRenderedPageBreak/>
        <w:drawing>
          <wp:inline distT="0" distB="0" distL="0" distR="0" wp14:anchorId="07C1D3AE" wp14:editId="7ED805E3">
            <wp:extent cx="5943600" cy="3121025"/>
            <wp:effectExtent l="0" t="0" r="0" b="317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8"/>
                    <a:stretch>
                      <a:fillRect/>
                    </a:stretch>
                  </pic:blipFill>
                  <pic:spPr>
                    <a:xfrm>
                      <a:off x="0" y="0"/>
                      <a:ext cx="5943600" cy="3121025"/>
                    </a:xfrm>
                    <a:prstGeom prst="rect">
                      <a:avLst/>
                    </a:prstGeom>
                  </pic:spPr>
                </pic:pic>
              </a:graphicData>
            </a:graphic>
          </wp:inline>
        </w:drawing>
      </w:r>
    </w:p>
    <w:p w14:paraId="4C014B38" w14:textId="68AF70F8" w:rsidR="00F522C7" w:rsidRDefault="00F522C7" w:rsidP="00F47A14"/>
    <w:p w14:paraId="2D8DBAD4" w14:textId="6C29AF73" w:rsidR="00F522C7" w:rsidRDefault="00F522C7" w:rsidP="00F47A14">
      <w:r>
        <w:t>The results are very similar,</w:t>
      </w:r>
    </w:p>
    <w:p w14:paraId="163CCF22" w14:textId="6EC50C28" w:rsidR="00F522C7" w:rsidRDefault="00F522C7" w:rsidP="00F522C7">
      <w:pPr>
        <w:pStyle w:val="ListParagraph"/>
        <w:numPr>
          <w:ilvl w:val="0"/>
          <w:numId w:val="1"/>
        </w:numPr>
      </w:pPr>
      <w:r>
        <w:t xml:space="preserve">The runoff is </w:t>
      </w:r>
      <w:r w:rsidR="00FB3270">
        <w:t>pretty much the same</w:t>
      </w:r>
    </w:p>
    <w:p w14:paraId="1870526B" w14:textId="685D3F0D" w:rsidR="00FB3270" w:rsidRDefault="00FB3270" w:rsidP="00F522C7">
      <w:pPr>
        <w:pStyle w:val="ListParagraph"/>
        <w:numPr>
          <w:ilvl w:val="0"/>
          <w:numId w:val="1"/>
        </w:numPr>
      </w:pPr>
      <w:r>
        <w:t>XPSWMM shows slightly higher infiltration rate after the peak</w:t>
      </w:r>
    </w:p>
    <w:p w14:paraId="4211A01D" w14:textId="668B6951" w:rsidR="00F522C7" w:rsidRDefault="00F522C7" w:rsidP="00F47A14">
      <w:r>
        <w:rPr>
          <w:noProof/>
        </w:rPr>
        <w:drawing>
          <wp:inline distT="0" distB="0" distL="0" distR="0" wp14:anchorId="4B20BB32" wp14:editId="1BBE172A">
            <wp:extent cx="4851248" cy="238187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72395" cy="2392253"/>
                    </a:xfrm>
                    <a:prstGeom prst="rect">
                      <a:avLst/>
                    </a:prstGeom>
                    <a:noFill/>
                  </pic:spPr>
                </pic:pic>
              </a:graphicData>
            </a:graphic>
          </wp:inline>
        </w:drawing>
      </w:r>
    </w:p>
    <w:p w14:paraId="0D543813" w14:textId="72F7D6BD" w:rsidR="00F522C7" w:rsidRDefault="00F522C7" w:rsidP="00F47A14"/>
    <w:p w14:paraId="28F60673" w14:textId="74D90B3C" w:rsidR="00F522C7" w:rsidRDefault="00F522C7" w:rsidP="00F47A14">
      <w:r>
        <w:rPr>
          <w:noProof/>
        </w:rPr>
        <w:lastRenderedPageBreak/>
        <w:drawing>
          <wp:inline distT="0" distB="0" distL="0" distR="0" wp14:anchorId="2F227498" wp14:editId="6A2D6FDF">
            <wp:extent cx="5788917" cy="284224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8520" cy="2861692"/>
                    </a:xfrm>
                    <a:prstGeom prst="rect">
                      <a:avLst/>
                    </a:prstGeom>
                    <a:noFill/>
                  </pic:spPr>
                </pic:pic>
              </a:graphicData>
            </a:graphic>
          </wp:inline>
        </w:drawing>
      </w:r>
    </w:p>
    <w:p w14:paraId="4590ECF7" w14:textId="63DF966C" w:rsidR="001D4781" w:rsidRDefault="001D4781" w:rsidP="00F47A14"/>
    <w:p w14:paraId="139A8D25" w14:textId="50D835CE" w:rsidR="001D4781" w:rsidRDefault="001D4781" w:rsidP="001D4781">
      <w:pPr>
        <w:pStyle w:val="Heading1"/>
      </w:pPr>
      <w:r>
        <w:t>InfoWorks ICM</w:t>
      </w:r>
    </w:p>
    <w:p w14:paraId="11950837" w14:textId="1FDC8092" w:rsidR="001D4781" w:rsidRDefault="001D4781" w:rsidP="001D4781"/>
    <w:p w14:paraId="693D3734" w14:textId="3E24414E" w:rsidR="00B646D8" w:rsidRDefault="00B646D8" w:rsidP="001D4781">
      <w:r>
        <w:t xml:space="preserve">To setup the same hydrology in ICM will take some </w:t>
      </w:r>
      <w:r w:rsidR="00044980">
        <w:t>work and</w:t>
      </w:r>
      <w:r w:rsidR="008A05E2">
        <w:t xml:space="preserve"> can be quite confusing</w:t>
      </w:r>
      <w:r>
        <w:t>.</w:t>
      </w:r>
      <w:r w:rsidR="008A05E2">
        <w:t xml:space="preserve"> We’ll first go through the general steps, then we’ll get into the details.</w:t>
      </w:r>
    </w:p>
    <w:p w14:paraId="0FEA339E" w14:textId="695D756A" w:rsidR="00044980" w:rsidRDefault="00044980" w:rsidP="001D4781">
      <w:r>
        <w:t xml:space="preserve">ICM manages the landcover inside a subcatchment very differently from SWMM5, and it will take some time to get used to the concept. </w:t>
      </w:r>
      <w:r w:rsidR="00A51CC5">
        <w:t>Defining the landcover for a subcatchment has two steps,</w:t>
      </w:r>
    </w:p>
    <w:p w14:paraId="416E40DE" w14:textId="14077082" w:rsidR="00A51CC5" w:rsidRDefault="00A51CC5" w:rsidP="00A51CC5">
      <w:pPr>
        <w:pStyle w:val="ListParagraph"/>
        <w:numPr>
          <w:ilvl w:val="0"/>
          <w:numId w:val="2"/>
        </w:numPr>
      </w:pPr>
      <w:r>
        <w:t>Define a land</w:t>
      </w:r>
      <w:r w:rsidR="00DA0053">
        <w:t xml:space="preserve"> </w:t>
      </w:r>
      <w:r>
        <w:t>use, which has a collection of different landcovers called runoff areas</w:t>
      </w:r>
    </w:p>
    <w:p w14:paraId="2CF4E6BA" w14:textId="559B0088" w:rsidR="00A51CC5" w:rsidRDefault="00A51CC5" w:rsidP="00A51CC5">
      <w:pPr>
        <w:pStyle w:val="ListParagraph"/>
        <w:numPr>
          <w:ilvl w:val="0"/>
          <w:numId w:val="2"/>
        </w:numPr>
      </w:pPr>
      <w:r>
        <w:t>Define the area for each type of runoff area</w:t>
      </w:r>
    </w:p>
    <w:p w14:paraId="3621D9DB" w14:textId="24344A0D" w:rsidR="00A51CC5" w:rsidRDefault="00A51CC5" w:rsidP="001D4781">
      <w:r>
        <w:rPr>
          <w:noProof/>
        </w:rPr>
        <w:drawing>
          <wp:inline distT="0" distB="0" distL="0" distR="0" wp14:anchorId="05098FD8" wp14:editId="5AE01102">
            <wp:extent cx="2771429" cy="1866667"/>
            <wp:effectExtent l="0" t="0" r="0" b="63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2771429" cy="1866667"/>
                    </a:xfrm>
                    <a:prstGeom prst="rect">
                      <a:avLst/>
                    </a:prstGeom>
                  </pic:spPr>
                </pic:pic>
              </a:graphicData>
            </a:graphic>
          </wp:inline>
        </w:drawing>
      </w:r>
    </w:p>
    <w:p w14:paraId="0E30FB32" w14:textId="14B73EE8" w:rsidR="00DA0053" w:rsidRDefault="00DA0053" w:rsidP="00DA0053">
      <w:r>
        <w:t xml:space="preserve">First, let’s define </w:t>
      </w:r>
      <w:r>
        <w:t>3 runoff surfaces to represent pervious, impervious and impervious without storage</w:t>
      </w:r>
      <w:r>
        <w:t xml:space="preserve"> in the subcatchments grid. Double click on each row to open the property window.</w:t>
      </w:r>
    </w:p>
    <w:p w14:paraId="54F50C5E" w14:textId="61D315FA" w:rsidR="00DA0053" w:rsidRDefault="00DA0053" w:rsidP="00DA0053">
      <w:r>
        <w:rPr>
          <w:noProof/>
        </w:rPr>
        <w:lastRenderedPageBreak/>
        <w:drawing>
          <wp:inline distT="0" distB="0" distL="0" distR="0" wp14:anchorId="64349508" wp14:editId="5046505D">
            <wp:extent cx="5155421" cy="1565353"/>
            <wp:effectExtent l="0" t="0" r="762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0566" cy="1569952"/>
                    </a:xfrm>
                    <a:prstGeom prst="rect">
                      <a:avLst/>
                    </a:prstGeom>
                    <a:noFill/>
                    <a:ln>
                      <a:noFill/>
                    </a:ln>
                  </pic:spPr>
                </pic:pic>
              </a:graphicData>
            </a:graphic>
          </wp:inline>
        </w:drawing>
      </w:r>
    </w:p>
    <w:p w14:paraId="79FEFCAC" w14:textId="40C0A2AD" w:rsidR="00DA0053" w:rsidRDefault="00DA0053" w:rsidP="00DA0053">
      <w:r>
        <w:t>The mapping from the SWMM5 window to ICM window is shown below,</w:t>
      </w:r>
    </w:p>
    <w:p w14:paraId="043358D5" w14:textId="392DB07F" w:rsidR="00DA0053" w:rsidRDefault="00DA0053" w:rsidP="00DA0053">
      <w:r>
        <w:rPr>
          <w:noProof/>
        </w:rPr>
        <w:drawing>
          <wp:inline distT="0" distB="0" distL="0" distR="0" wp14:anchorId="0023F500" wp14:editId="6F1FDDB8">
            <wp:extent cx="5943600" cy="4561840"/>
            <wp:effectExtent l="0" t="0" r="0" b="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3"/>
                    <a:stretch>
                      <a:fillRect/>
                    </a:stretch>
                  </pic:blipFill>
                  <pic:spPr>
                    <a:xfrm>
                      <a:off x="0" y="0"/>
                      <a:ext cx="5943600" cy="4561840"/>
                    </a:xfrm>
                    <a:prstGeom prst="rect">
                      <a:avLst/>
                    </a:prstGeom>
                  </pic:spPr>
                </pic:pic>
              </a:graphicData>
            </a:graphic>
          </wp:inline>
        </w:drawing>
      </w:r>
    </w:p>
    <w:p w14:paraId="28D8D653" w14:textId="6394AF3D" w:rsidR="00DA0053" w:rsidRDefault="00DA0053" w:rsidP="00DA0053">
      <w:r>
        <w:t>Next, we can define a landuse</w:t>
      </w:r>
      <w:r w:rsidR="006433A7">
        <w:t>, runoff surface 22, 23 and 24 were defined in the previous step</w:t>
      </w:r>
      <w:r>
        <w:t>.</w:t>
      </w:r>
    </w:p>
    <w:p w14:paraId="79B83924" w14:textId="4CDE69BB" w:rsidR="00DA0053" w:rsidRDefault="006433A7" w:rsidP="00DA0053">
      <w:r>
        <w:rPr>
          <w:noProof/>
        </w:rPr>
        <w:lastRenderedPageBreak/>
        <w:drawing>
          <wp:inline distT="0" distB="0" distL="0" distR="0" wp14:anchorId="0B8B0A19" wp14:editId="0B4F22CE">
            <wp:extent cx="5121762" cy="2329964"/>
            <wp:effectExtent l="0" t="0" r="317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stretch>
                      <a:fillRect/>
                    </a:stretch>
                  </pic:blipFill>
                  <pic:spPr>
                    <a:xfrm>
                      <a:off x="0" y="0"/>
                      <a:ext cx="5137933" cy="2337320"/>
                    </a:xfrm>
                    <a:prstGeom prst="rect">
                      <a:avLst/>
                    </a:prstGeom>
                  </pic:spPr>
                </pic:pic>
              </a:graphicData>
            </a:graphic>
          </wp:inline>
        </w:drawing>
      </w:r>
    </w:p>
    <w:p w14:paraId="6B5DDCE2" w14:textId="4E2FA419" w:rsidR="00DA0053" w:rsidRDefault="00DA0053" w:rsidP="00DA0053">
      <w:r>
        <w:t xml:space="preserve">   </w:t>
      </w:r>
    </w:p>
    <w:p w14:paraId="3F54A9E5" w14:textId="0D8B97F9" w:rsidR="00DA0053" w:rsidRDefault="006433A7" w:rsidP="00DA0053">
      <w:r>
        <w:t>Last, we go to the property of the subcatchment. As shown below, most of the attributes are not used in the subcatchment, only the ones highlighted are used</w:t>
      </w:r>
      <w:r w:rsidR="00DF36B5">
        <w:t>. And to get the correct land use area, we need to calculate the 3 runoff area as a percentage of the total subcatchment area.</w:t>
      </w:r>
    </w:p>
    <w:p w14:paraId="0ABE9382" w14:textId="21875754" w:rsidR="006433A7" w:rsidRDefault="006433A7" w:rsidP="00DA0053">
      <w:r>
        <w:rPr>
          <w:noProof/>
        </w:rPr>
        <w:drawing>
          <wp:inline distT="0" distB="0" distL="0" distR="0" wp14:anchorId="602E0343" wp14:editId="5D2DA95D">
            <wp:extent cx="5943600" cy="4332605"/>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5"/>
                    <a:stretch>
                      <a:fillRect/>
                    </a:stretch>
                  </pic:blipFill>
                  <pic:spPr>
                    <a:xfrm>
                      <a:off x="0" y="0"/>
                      <a:ext cx="5943600" cy="4332605"/>
                    </a:xfrm>
                    <a:prstGeom prst="rect">
                      <a:avLst/>
                    </a:prstGeom>
                  </pic:spPr>
                </pic:pic>
              </a:graphicData>
            </a:graphic>
          </wp:inline>
        </w:drawing>
      </w:r>
    </w:p>
    <w:p w14:paraId="0DFC0AEF" w14:textId="0821600B" w:rsidR="00044980" w:rsidRDefault="00044980" w:rsidP="001D4781"/>
    <w:p w14:paraId="30A12997" w14:textId="15D45292" w:rsidR="00B646D8" w:rsidRDefault="00557FA9" w:rsidP="00557FA9">
      <w:r>
        <w:lastRenderedPageBreak/>
        <w:t>The final step to get the model working is to change the outfall to a node, and add a new outfall for ICM to run because ICM doesn’t allow outfall to accept flow from subcatchment.</w:t>
      </w:r>
    </w:p>
    <w:p w14:paraId="359EB35E" w14:textId="4C2DE79B" w:rsidR="00B646D8" w:rsidRDefault="00B646D8" w:rsidP="00B646D8">
      <w:pPr>
        <w:pStyle w:val="ListParagraph"/>
      </w:pPr>
      <w:r>
        <w:rPr>
          <w:noProof/>
        </w:rPr>
        <w:drawing>
          <wp:inline distT="0" distB="0" distL="0" distR="0" wp14:anchorId="44D25E47" wp14:editId="3299AA7A">
            <wp:extent cx="2468319" cy="2209348"/>
            <wp:effectExtent l="0" t="0" r="8255" b="635"/>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6"/>
                    <a:stretch>
                      <a:fillRect/>
                    </a:stretch>
                  </pic:blipFill>
                  <pic:spPr>
                    <a:xfrm>
                      <a:off x="0" y="0"/>
                      <a:ext cx="2484907" cy="2224195"/>
                    </a:xfrm>
                    <a:prstGeom prst="rect">
                      <a:avLst/>
                    </a:prstGeom>
                  </pic:spPr>
                </pic:pic>
              </a:graphicData>
            </a:graphic>
          </wp:inline>
        </w:drawing>
      </w:r>
    </w:p>
    <w:p w14:paraId="1DF5A41B" w14:textId="5B86B071" w:rsidR="008A05E2" w:rsidRDefault="00557FA9" w:rsidP="00557FA9">
      <w:r>
        <w:t>The results are very similar to the SWMM5 model.</w:t>
      </w:r>
    </w:p>
    <w:p w14:paraId="278CA6D8" w14:textId="03B3FA00" w:rsidR="00557FA9" w:rsidRDefault="00557FA9" w:rsidP="00557FA9">
      <w:r>
        <w:rPr>
          <w:noProof/>
        </w:rPr>
        <w:drawing>
          <wp:inline distT="0" distB="0" distL="0" distR="0" wp14:anchorId="7B5813B5" wp14:editId="072659CF">
            <wp:extent cx="4734685" cy="23117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73158" cy="2330571"/>
                    </a:xfrm>
                    <a:prstGeom prst="rect">
                      <a:avLst/>
                    </a:prstGeom>
                    <a:noFill/>
                  </pic:spPr>
                </pic:pic>
              </a:graphicData>
            </a:graphic>
          </wp:inline>
        </w:drawing>
      </w:r>
    </w:p>
    <w:p w14:paraId="143F2C69" w14:textId="2068A2A3" w:rsidR="00557FA9" w:rsidRPr="001D4781" w:rsidRDefault="00557FA9" w:rsidP="00557FA9">
      <w:r>
        <w:rPr>
          <w:noProof/>
        </w:rPr>
        <w:drawing>
          <wp:inline distT="0" distB="0" distL="0" distR="0" wp14:anchorId="7F159707" wp14:editId="40C595E2">
            <wp:extent cx="4797900" cy="2342651"/>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1761" cy="2349419"/>
                    </a:xfrm>
                    <a:prstGeom prst="rect">
                      <a:avLst/>
                    </a:prstGeom>
                    <a:noFill/>
                  </pic:spPr>
                </pic:pic>
              </a:graphicData>
            </a:graphic>
          </wp:inline>
        </w:drawing>
      </w:r>
    </w:p>
    <w:sectPr w:rsidR="00557FA9" w:rsidRPr="001D47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A13A17"/>
    <w:multiLevelType w:val="hybridMultilevel"/>
    <w:tmpl w:val="8FDECC7A"/>
    <w:lvl w:ilvl="0" w:tplc="FEAEF18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492C21"/>
    <w:multiLevelType w:val="hybridMultilevel"/>
    <w:tmpl w:val="E9C23808"/>
    <w:lvl w:ilvl="0" w:tplc="55589A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4912437">
    <w:abstractNumId w:val="0"/>
  </w:num>
  <w:num w:numId="2" w16cid:durableId="1178426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821"/>
    <w:rsid w:val="0001158D"/>
    <w:rsid w:val="00044980"/>
    <w:rsid w:val="00117B5B"/>
    <w:rsid w:val="001D4781"/>
    <w:rsid w:val="002B779E"/>
    <w:rsid w:val="002D3C8A"/>
    <w:rsid w:val="00480E04"/>
    <w:rsid w:val="004A645E"/>
    <w:rsid w:val="00557FA9"/>
    <w:rsid w:val="006433A7"/>
    <w:rsid w:val="006436AA"/>
    <w:rsid w:val="00655F03"/>
    <w:rsid w:val="00761827"/>
    <w:rsid w:val="007B53AF"/>
    <w:rsid w:val="007E2821"/>
    <w:rsid w:val="007E405F"/>
    <w:rsid w:val="008A05E2"/>
    <w:rsid w:val="008A37F9"/>
    <w:rsid w:val="008D147A"/>
    <w:rsid w:val="00951F08"/>
    <w:rsid w:val="00A51CC5"/>
    <w:rsid w:val="00AA044E"/>
    <w:rsid w:val="00B646D8"/>
    <w:rsid w:val="00B73B3A"/>
    <w:rsid w:val="00CA000B"/>
    <w:rsid w:val="00CF35AC"/>
    <w:rsid w:val="00D57568"/>
    <w:rsid w:val="00D6654A"/>
    <w:rsid w:val="00DA0053"/>
    <w:rsid w:val="00DF36B5"/>
    <w:rsid w:val="00ED1BB9"/>
    <w:rsid w:val="00EF0D13"/>
    <w:rsid w:val="00EF6DBB"/>
    <w:rsid w:val="00F47A14"/>
    <w:rsid w:val="00F522C7"/>
    <w:rsid w:val="00FB3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F66E0"/>
  <w15:chartTrackingRefBased/>
  <w15:docId w15:val="{5EF1C48D-474D-46CA-9075-435F6D592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7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5F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F0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55F03"/>
    <w:rPr>
      <w:color w:val="0563C1" w:themeColor="hyperlink"/>
      <w:u w:val="single"/>
    </w:rPr>
  </w:style>
  <w:style w:type="character" w:styleId="UnresolvedMention">
    <w:name w:val="Unresolved Mention"/>
    <w:basedOn w:val="DefaultParagraphFont"/>
    <w:uiPriority w:val="99"/>
    <w:semiHidden/>
    <w:unhideWhenUsed/>
    <w:rsid w:val="00655F03"/>
    <w:rPr>
      <w:color w:val="605E5C"/>
      <w:shd w:val="clear" w:color="auto" w:fill="E1DFDD"/>
    </w:rPr>
  </w:style>
  <w:style w:type="paragraph" w:styleId="ListParagraph">
    <w:name w:val="List Paragraph"/>
    <w:basedOn w:val="Normal"/>
    <w:uiPriority w:val="34"/>
    <w:qFormat/>
    <w:rsid w:val="00CA000B"/>
    <w:pPr>
      <w:ind w:left="720"/>
      <w:contextualSpacing/>
    </w:pPr>
  </w:style>
  <w:style w:type="character" w:customStyle="1" w:styleId="Heading1Char">
    <w:name w:val="Heading 1 Char"/>
    <w:basedOn w:val="DefaultParagraphFont"/>
    <w:link w:val="Heading1"/>
    <w:uiPriority w:val="9"/>
    <w:rsid w:val="00117B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epa.gov/water-research/storm-water-management-model-swm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epa.gov/water-research/storm-water-management-model-swm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12</Pages>
  <Words>899</Words>
  <Characters>5128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Yuanhang Meng</dc:creator>
  <cp:keywords/>
  <dc:description/>
  <cp:lastModifiedBy>Yuanhang Meng</cp:lastModifiedBy>
  <cp:revision>16</cp:revision>
  <dcterms:created xsi:type="dcterms:W3CDTF">2022-06-14T13:39:00Z</dcterms:created>
  <dcterms:modified xsi:type="dcterms:W3CDTF">2022-06-14T21:22:00Z</dcterms:modified>
</cp:coreProperties>
</file>