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DA424">
      <w:pPr>
        <w:pStyle w:val="2"/>
      </w:pPr>
      <w:r>
        <w:t>Цель работы: построить модель, которая по замеру тока определяет, в каком из 11 состояний двигатель, и доказать, что ей можно доверять: точность на новых данных не ниже порога, результат устойчивый и не случайный. Потом оформить её в программу, которая работает на любых новых замерах.</w:t>
      </w:r>
    </w:p>
    <w:p w14:paraId="49E7F5C6">
      <w:pPr>
        <w:pStyle w:val="2"/>
      </w:pPr>
      <w:r>
        <w:t>Конспект: подготовка данных и гипотезы</w:t>
      </w:r>
    </w:p>
    <w:p w14:paraId="403CAE23">
      <w:r>
        <w:t>Мы учим модель по 48 числам, посчитанным из тока двигателя, определять одно из 11 его состояний. Этот конспект  о том, как подготовить данные к обучению и как сформулировать и проверить гипотезу. Каждый термин заканчивается переходом: почему за ним идёт следующий.</w:t>
      </w:r>
    </w:p>
    <w:p w14:paraId="585B934F">
      <w:pPr>
        <w:pStyle w:val="3"/>
      </w:pPr>
      <w:r>
        <w:t>1. Базовая проверка данных</w:t>
      </w:r>
    </w:p>
    <w:p w14:paraId="4DD3C4D5">
      <w:r>
        <w:rPr>
          <w:b/>
        </w:rPr>
        <w:t>Что это.</w:t>
      </w:r>
      <w:r>
        <w:t xml:space="preserve"> Три вопроса, которые задают любой таблице до всего остального: есть ли пропуски, есть ли повторяющиеся строки, поровну ли примеров в каждом классе.</w:t>
      </w:r>
    </w:p>
    <w:p w14:paraId="5D0AF35C">
      <w:r>
        <w:rPr>
          <w:b/>
        </w:rPr>
        <w:t>Зачем нам.</w:t>
      </w:r>
      <w:r>
        <w:t xml:space="preserve"> Пропуски ломают обучение. Дубли попадают и в обучающую, и в тестовую часть, и тогда проверка становится нечестной. Перекос по классам заставляет модель угадывать чаще встречающийся класс.</w:t>
      </w:r>
    </w:p>
    <w:p w14:paraId="6C13629A">
      <w:r>
        <w:rPr>
          <w:b/>
        </w:rPr>
        <w:t>Формулы нет</w:t>
      </w:r>
      <w:r>
        <w:t xml:space="preserve">, это подсчёты: </w:t>
      </w:r>
      <w:r>
        <w:rPr>
          <w:rStyle w:val="18"/>
        </w:rPr>
        <w:t>df.isna().sum()</w:t>
      </w:r>
      <w:r>
        <w:t xml:space="preserve">, </w:t>
      </w:r>
      <w:r>
        <w:rPr>
          <w:rStyle w:val="18"/>
        </w:rPr>
        <w:t>df.duplicated().sum()</w:t>
      </w:r>
      <w:r>
        <w:t xml:space="preserve">, </w:t>
      </w:r>
      <w:r>
        <w:rPr>
          <w:rStyle w:val="18"/>
        </w:rPr>
        <w:t>df[48].value_counts()</w:t>
      </w:r>
      <w:r>
        <w:t>.</w:t>
      </w:r>
    </w:p>
    <w:p w14:paraId="2230D422">
      <w:r>
        <w:rPr>
          <w:b/>
        </w:rPr>
        <w:t>На наших данных.</w:t>
      </w:r>
      <w:r>
        <w:t xml:space="preserve"> Пропусков 0, дублей 0, каждого класса ровно 5 319 строк. Здесь работы нет.</w:t>
      </w:r>
    </w:p>
    <w:p w14:paraId="2805BCAA">
      <w:r>
        <w:rPr>
          <w:b/>
        </w:rPr>
        <w:t xml:space="preserve"> Переход.</w:t>
      </w:r>
      <w:r>
        <w:t xml:space="preserve"> Данные чистые, но числа в столбцах очень разные по масштабу: от 0,00001 до 4 000. Чтобы понять, мешает ли это, нужен метод, который складывает столбцы между собой. Самый простой такой </w:t>
      </w:r>
      <w:r>
        <w:rPr>
          <w:rFonts w:hint="default"/>
          <w:lang w:val="ru-RU"/>
        </w:rPr>
        <w:t>-</w:t>
      </w:r>
      <w:r>
        <w:t xml:space="preserve"> kNN.</w:t>
      </w:r>
    </w:p>
    <w:p w14:paraId="60131938">
      <w:pPr>
        <w:pStyle w:val="3"/>
      </w:pPr>
      <w:r>
        <w:t>2. Метод ближайших соседей (kNN)</w:t>
      </w:r>
    </w:p>
    <w:p w14:paraId="15D26A29">
      <w:r>
        <w:rPr>
          <w:b/>
        </w:rPr>
        <w:t>Что это.</w:t>
      </w:r>
      <w:r>
        <w:t xml:space="preserve"> Чтобы определить класс нового замера, метод ищет в обучающих данных k самых похожих замеров (обычно 5) и берёт класс, который среди них встречается чаще. «Похожесть» — это расстояние между двумя замерами по всем 48 числам сразу.</w:t>
      </w:r>
    </w:p>
    <w:p w14:paraId="24D4168E">
      <w:r>
        <w:rPr>
          <w:b/>
        </w:rPr>
        <w:t>Зачем нам.</w:t>
      </w:r>
      <w:r>
        <w:t xml:space="preserve"> Это один из самых простых методов, подходит для разведочного анализа (п. 2.6 методички: «применяется самый простой метод»). А ещё он чувствителен к подготовке данных, поэтому хорошо показывает, зачем она нужна.</w:t>
      </w:r>
    </w:p>
    <w:p w14:paraId="3C56D165">
      <w:r>
        <w:rPr>
          <w:b/>
        </w:rPr>
        <w:t>Формула расстояния</w:t>
      </w:r>
      <w:r>
        <w:t xml:space="preserve"> (евклидово, стоит по умолчанию в scikit-learn) для замеров a и b:</w:t>
      </w:r>
    </w:p>
    <w:p w14:paraId="7DCF3C33">
      <w:pPr>
        <w:jc w:val="center"/>
      </w:pPr>
      <m:oMathPara>
        <m:oMathParaPr>
          <m:jc m:val="center"/>
        </m:oMathParaPr>
        <m:oMath>
          <m:r>
            <m:rPr/>
            <m:t>d</m:t>
          </m:r>
          <m:d>
            <m:dPr>
              <m:sepChr m:val=""/>
            </m:dPr>
            <m:e>
              <m:r>
                <m:rPr/>
                <m:t>a</m:t>
              </m:r>
              <m:r>
                <m:rPr>
                  <m:sty m:val="p"/>
                </m:rPr>
                <m:t>,</m:t>
              </m:r>
              <m:r>
                <m:rPr/>
                <m:t>b</m:t>
              </m:r>
            </m:e>
          </m:d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sSup>
                <m:sSupPr/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a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sSubPr/>
                        <m:e>
                          <m:r>
                            <m:rPr/>
                            <m:t>b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sSupPr/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a</m:t>
                          </m:r>
                        </m:e>
                        <m:sub>
                          <m:r>
                            <m:rPr/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sSubPr/>
                        <m:e>
                          <m:r>
                            <m:rPr/>
                            <m:t>b</m:t>
                          </m:r>
                        </m:e>
                        <m:sub>
                          <m:r>
                            <m:rPr/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+…+</m:t>
              </m:r>
              <m:sSup>
                <m:sSupPr/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a</m:t>
                          </m:r>
                        </m:e>
                        <m:sub>
                          <m:r>
                            <m:rPr/>
                            <m:t>48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sSubPr/>
                        <m:e>
                          <m:r>
                            <m:rPr/>
                            <m:t>b</m:t>
                          </m:r>
                        </m:e>
                        <m:sub>
                          <m:r>
                            <m:rPr/>
                            <m:t>48</m:t>
                          </m:r>
                        </m:sub>
                      </m:sSub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rad>
        </m:oMath>
      </m:oMathPara>
    </w:p>
    <w:p w14:paraId="08DC44D4">
      <w:r>
        <w:t xml:space="preserve">Простыми словами: разницы по каждому столбцу возводят в квадрат, складывают и берут корень. В коде: </w:t>
      </w:r>
      <w:r>
        <w:rPr>
          <w:rStyle w:val="18"/>
        </w:rPr>
        <w:t>KNeighborsClassifier(n_neighbors=5)</w:t>
      </w:r>
      <w:r>
        <w:t>.</w:t>
      </w:r>
    </w:p>
    <w:p w14:paraId="4FBB1986">
      <w:r>
        <w:rPr>
          <w:b/>
        </w:rPr>
        <w:t>На наших данных.</w:t>
      </w:r>
      <w:r>
        <w:t xml:space="preserve"> На данных «как есть» kNN угадал всего </w:t>
      </w:r>
      <w:r>
        <w:rPr>
          <w:b/>
        </w:rPr>
        <w:t>11,8 %</w:t>
      </w:r>
      <w:r>
        <w:t xml:space="preserve"> замеров на тесте. Тыкая наугад среди 11 равных классов, получили бы 1/11 ≈ 9 %.</w:t>
      </w:r>
    </w:p>
    <w:p w14:paraId="1962515F">
      <w:r>
        <w:rPr>
          <w:b/>
        </w:rPr>
        <w:t xml:space="preserve"> Переход.</w:t>
      </w:r>
      <w:r>
        <w:t xml:space="preserve"> Метод рабочий, значит дело в данных. В формуле все 48 разниц складываются на равных правах. Что будет, если одни столбцы измеряются в миллионных, а другие в тысячах?</w:t>
      </w:r>
    </w:p>
    <w:p w14:paraId="1F52595D">
      <w:pPr>
        <w:pStyle w:val="3"/>
      </w:pPr>
      <w:r>
        <w:t>3. Масштаб признаков</w:t>
      </w:r>
    </w:p>
    <w:p w14:paraId="3B7AAFC0">
      <w:r>
        <w:rPr>
          <w:b/>
        </w:rPr>
        <w:t>Что это.</w:t>
      </w:r>
      <w:r>
        <w:t xml:space="preserve"> Разные столбцы живут в разных «единицах». Когда метод складывает разницы по всем столбцам, крупные заглушают мелкие. Размер числа сам по себе ничего не говорит о важности столбца, но метод этого не знает.</w:t>
      </w:r>
    </w:p>
    <w:p w14:paraId="3DD77316">
      <w:r>
        <w:rPr>
          <w:b/>
        </w:rPr>
        <w:t>Пример.</w:t>
      </w:r>
      <w:r>
        <w:t xml:space="preserve"> Сравниваем двоих людей по росту в метрах и весу в граммах. Рост 1,70 и 1,80 даёт разницу 0,1, вес 70 000 и 80 000 даёт разницу 10 000. В сумме рост исчезает, сравнение идёт только по весу.</w:t>
      </w:r>
    </w:p>
    <w:p w14:paraId="3A49B8A5">
      <w:r>
        <w:rPr>
          <w:b/>
        </w:rPr>
        <w:t>Зачем нам.</w:t>
      </w:r>
      <w:r>
        <w:t xml:space="preserve"> Это объясняет провал kNN и показывает, что данные надо привести к одному масштабу.</w:t>
      </w:r>
    </w:p>
    <w:p w14:paraId="4543D9BE">
      <w:r>
        <w:rPr>
          <w:b/>
        </w:rPr>
        <w:t>На наших данных.</w:t>
      </w:r>
      <w:r>
        <w:t xml:space="preserve"> В одних столбцах числа порядка 0,00001, в других — единицы, в столбцах эксцесса (37–48) встречаются значения до 4 000. Проверка случайным лесом показала обидную вещь: самые крупные столбцы — самые бесполезные. Только на эксцессах модель угадывает 29 %, только на средних значениях (столбцы 1–12) — 92 %. kNN слушал самых громких, а они знают меньше всех.</w:t>
      </w:r>
    </w:p>
    <w:p w14:paraId="3099676F">
      <w:r>
        <w:rPr>
          <w:b/>
        </w:rPr>
        <w:t>→ Переход.</w:t>
      </w:r>
      <w:r>
        <w:t xml:space="preserve"> Значит, все столбцы надо привести к одной шкале, чтобы ни один не кричал только из-за своих единиц. Это и есть нормализация.</w:t>
      </w:r>
    </w:p>
    <w:p w14:paraId="342353A3">
      <w:pPr>
        <w:pStyle w:val="3"/>
      </w:pPr>
      <w:r>
        <w:t>4. Нормализация (z-оценка)</w:t>
      </w:r>
    </w:p>
    <w:p w14:paraId="66A84A7A">
      <w:r>
        <w:rPr>
          <w:b/>
        </w:rPr>
        <w:t>Что это.</w:t>
      </w:r>
      <w:r>
        <w:t xml:space="preserve"> Для каждого столбца вычитаем его среднее и делим на его СКО. После этого любое значение значит одно: на сколько СКО оно отличается от обычного. Все столбцы оказываются в одном масштабе, обычные значения лежат примерно от −3 до +3.</w:t>
      </w:r>
    </w:p>
    <w:p w14:paraId="369112F4">
      <w:r>
        <w:rPr>
          <w:b/>
        </w:rPr>
        <w:t>Формула:</w:t>
      </w:r>
    </w:p>
    <w:p w14:paraId="4FA025D8">
      <w:pPr>
        <w:jc w:val="center"/>
      </w:pPr>
      <m:oMathPara>
        <m:oMathParaPr>
          <m:jc m:val="center"/>
        </m:oMathParaPr>
        <m:oMath>
          <m:r>
            <m:rPr/>
            <m:t>z</m:t>
          </m:r>
          <m:r>
            <m:rPr>
              <m:sty m:val="p"/>
            </m:rPr>
            <m:t>=</m:t>
          </m:r>
          <m:f>
            <m:fPr/>
            <m:num>
              <m:r>
                <m:rPr/>
                <m:t>x</m:t>
              </m:r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rPr/>
                    <m:t>x</m:t>
                  </m:r>
                </m:e>
              </m:bar>
            </m:num>
            <m:den>
              <m:r>
                <m:rPr/>
                <m:t>σ</m:t>
              </m:r>
            </m:den>
          </m:f>
        </m:oMath>
      </m:oMathPara>
    </w:p>
    <w:p w14:paraId="42BC29C2">
      <w:r>
        <w:t>Здесь x — значение, x̄ — среднее по столбцу, σ — СКО по столбцу.</w:t>
      </w:r>
    </w:p>
    <w:p w14:paraId="429CBB8E">
      <w:r>
        <w:rPr>
          <w:b/>
        </w:rPr>
        <w:t>Как считать, пример.</w:t>
      </w:r>
      <w:r>
        <w:t xml:space="preserve"> В классе средний рост 170 см, СКО 10 см.</w:t>
      </w:r>
    </w:p>
    <w:p w14:paraId="3300E580">
      <w:pPr>
        <w:pStyle w:val="19"/>
        <w:numPr>
          <w:ilvl w:val="0"/>
          <w:numId w:val="1"/>
        </w:numPr>
      </w:pPr>
      <w:r>
        <w:t xml:space="preserve">Рост 190: (190 − 170) / 10 = </w:t>
      </w:r>
      <w:r>
        <w:rPr>
          <w:b/>
        </w:rPr>
        <w:t>2 СКО</w:t>
      </w:r>
      <w:r>
        <w:t>. Высокий, но такое бывает.</w:t>
      </w:r>
    </w:p>
    <w:p w14:paraId="74448A9C">
      <w:pPr>
        <w:pStyle w:val="19"/>
        <w:numPr>
          <w:ilvl w:val="0"/>
          <w:numId w:val="1"/>
        </w:numPr>
      </w:pPr>
      <w:r>
        <w:t xml:space="preserve">Рост 165: (165 − 170) / 10 = </w:t>
      </w:r>
      <w:r>
        <w:rPr>
          <w:b/>
        </w:rPr>
        <w:t>−0,5 СКО</w:t>
      </w:r>
      <w:r>
        <w:t>. Минус значит «меньше среднего».</w:t>
      </w:r>
    </w:p>
    <w:p w14:paraId="5B33044B">
      <w:r>
        <w:rPr>
          <w:b/>
        </w:rPr>
        <w:t>Зачем нам.</w:t>
      </w:r>
      <w:r>
        <w:t xml:space="preserve"> Убрать перекос масштабов, чтобы методы, которые считают расстояния или складывают столбцы, видели все признаки.</w:t>
      </w:r>
    </w:p>
    <w:p w14:paraId="419A96E7">
      <w:r>
        <w:rPr>
          <w:b/>
        </w:rPr>
        <w:t>Кому нужна, а кому нет.</w:t>
      </w:r>
    </w:p>
    <w:p w14:paraId="2A517154">
      <w:pPr>
        <w:pStyle w:val="19"/>
        <w:numPr>
          <w:ilvl w:val="0"/>
          <w:numId w:val="1"/>
        </w:numPr>
      </w:pPr>
      <w:r>
        <w:t>Нужна: kNN, логистическая регрессия и другие методы, которые складывают столбцы.</w:t>
      </w:r>
    </w:p>
    <w:p w14:paraId="05E5D0C3">
      <w:pPr>
        <w:pStyle w:val="19"/>
        <w:numPr>
          <w:ilvl w:val="0"/>
          <w:numId w:val="1"/>
        </w:numPr>
      </w:pPr>
      <w:r>
        <w:t>Не нужна: дерево решений и случайный лес. Они смотрят каждый столбец отдельно («столбец 12 больше 0,03?») и никогда не складывают разные столбцы.</w:t>
      </w:r>
    </w:p>
    <w:p w14:paraId="64BADECE">
      <w:r>
        <w:rPr>
          <w:b/>
        </w:rPr>
        <w:t>Важно.</w:t>
      </w:r>
      <w:r>
        <w:t xml:space="preserve"> Среднее и СКО считают только по обучающей части и потом применяют к тесту. Иначе модель заранее «подсмотрит» что-то про тест. В коде: </w:t>
      </w:r>
      <w:r>
        <w:rPr>
          <w:rStyle w:val="18"/>
        </w:rPr>
        <w:t>scaler = StandardScaler().fit(X_train)</w:t>
      </w:r>
      <w:r>
        <w:t xml:space="preserve">, потом </w:t>
      </w:r>
      <w:r>
        <w:rPr>
          <w:rStyle w:val="18"/>
        </w:rPr>
        <w:t>scaler.transform(X_train)</w:t>
      </w:r>
      <w:r>
        <w:t xml:space="preserve"> и </w:t>
      </w:r>
      <w:r>
        <w:rPr>
          <w:rStyle w:val="18"/>
        </w:rPr>
        <w:t>scaler.transform(X_test)</w:t>
      </w:r>
      <w:r>
        <w:t>.</w:t>
      </w:r>
    </w:p>
    <w:p w14:paraId="499F6504">
      <w:r>
        <w:rPr>
          <w:b/>
        </w:rPr>
        <w:t>На наших данных.</w:t>
      </w:r>
      <w:r>
        <w:t xml:space="preserve"> Тот же kNN после нормализации: </w:t>
      </w:r>
      <w:r>
        <w:rPr>
          <w:b/>
        </w:rPr>
        <w:t>11,8 % → 82 %</w:t>
      </w:r>
      <w:r>
        <w:t>.</w:t>
      </w:r>
    </w:p>
    <w:p w14:paraId="6BB65207">
      <w:r>
        <w:rPr>
          <w:b/>
        </w:rPr>
        <w:t>→ Переход.</w:t>
      </w:r>
      <w:r>
        <w:t xml:space="preserve"> z говорит ещё и то, насколько значение необычно. Посчитаем для самого большого значения в столбце 37: среднее −0,46, СКО 20,4, значение 4 015. Получается (4 015 + 0,46) / 20,4 ≈ </w:t>
      </w:r>
      <w:r>
        <w:rPr>
          <w:b/>
        </w:rPr>
        <w:t>197 СКО</w:t>
      </w:r>
      <w:r>
        <w:t>, как человек ростом около 20 метров. Нормализация только сменила единицы, а такое значение всё равно кричит громче всех. Это отдельная проблема — выбросы.</w:t>
      </w:r>
    </w:p>
    <w:p w14:paraId="293ED46A">
      <w:pPr>
        <w:pStyle w:val="3"/>
      </w:pPr>
      <w:r>
        <w:t>5. Выброс и как его найти</w:t>
      </w:r>
    </w:p>
    <w:p w14:paraId="04087186">
      <w:r>
        <w:rPr>
          <w:b/>
        </w:rPr>
        <w:t>Что это.</w:t>
      </w:r>
      <w:r>
        <w:t xml:space="preserve"> Значение, которое сильно отличается от остальных в своём столбце.</w:t>
      </w:r>
    </w:p>
    <w:p w14:paraId="2D6D474B">
      <w:r>
        <w:rPr>
          <w:b/>
        </w:rPr>
        <w:t>Зачем нам.</w:t>
      </w:r>
      <w:r>
        <w:t xml:space="preserve"> Одно огромное значение сдвигает среднее и раздувает СКО, а в методах с расстояниями заглушает остальные признаки. Прежде чем решать, что с ними делать, их надо найти и посчитать.</w:t>
      </w:r>
    </w:p>
    <w:p w14:paraId="601A6D06">
      <w:r>
        <w:rPr>
          <w:b/>
        </w:rPr>
        <w:t>Способ 1 — правило трёх сигм.</w:t>
      </w:r>
      <w:r>
        <w:t xml:space="preserve"> Продолжение нормализации: выбросом считается значение, у которого</w:t>
      </w:r>
    </w:p>
    <w:p w14:paraId="07FED5FA">
      <w:pPr>
        <w:jc w:val="center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</m:dPr>
            <m:e>
              <m:r>
                <m:rPr/>
                <m:t>z</m:t>
              </m:r>
            </m:e>
          </m:d>
          <m:r>
            <m:rPr>
              <m:sty m:val="p"/>
            </m:rPr>
            <m:t>&gt;</m:t>
          </m:r>
          <m:r>
            <m:rPr/>
            <m:t>3</m:t>
          </m:r>
        </m:oMath>
      </m:oMathPara>
    </w:p>
    <w:p w14:paraId="01D0AFF5">
      <w:r>
        <w:t xml:space="preserve">В коде: </w:t>
      </w:r>
      <w:r>
        <w:rPr>
          <w:rStyle w:val="18"/>
        </w:rPr>
        <w:t>z = (X - X.mean()) / X.std()</w:t>
      </w:r>
      <w:r>
        <w:t xml:space="preserve">, потом </w:t>
      </w:r>
      <w:r>
        <w:rPr>
          <w:rStyle w:val="18"/>
        </w:rPr>
        <w:t>(z.abs() &gt; 3)</w:t>
      </w:r>
      <w:r>
        <w:t>.</w:t>
      </w:r>
    </w:p>
    <w:p w14:paraId="0E1D522B">
      <w:r>
        <w:rPr>
          <w:b/>
        </w:rPr>
        <w:t>Способ 2 — межквартильный размах (IQR).</w:t>
      </w:r>
      <w:r>
        <w:t xml:space="preserve"> Это «ящик с усами» на графике. Q1 — значение, ниже которого лежит 25 % данных, Q3 — ниже которого 75 %. Выброс — всё, что за границами:</w:t>
      </w:r>
    </w:p>
    <w:p w14:paraId="07BD9CDE">
      <w:pPr>
        <w:jc w:val="center"/>
      </w:pPr>
      <m:oMathPara>
        <m:oMathParaPr>
          <m:jc m:val="center"/>
        </m:oMathParaPr>
        <m:oMath>
          <m:r>
            <m:rPr>
              <m:sty m:val="p"/>
            </m:rPr>
            <m:t>IQR=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r>
            <m:rPr>
              <m:nor/>
              <m:sty m:val="p"/>
            </m:rPr>
            <m:t>выброс:</m:t>
          </m:r>
          <m:r>
            <m:rPr/>
            <m:t>x</m:t>
          </m:r>
          <m:r>
            <m:rPr>
              <m:sty m:val="p"/>
            </m:rPr>
            <m:t>&lt;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5</m:t>
          </m:r>
          <m:r>
            <m:rPr>
              <m:sty m:val="p"/>
            </m:rPr>
            <m:t>⋅IQR</m:t>
          </m:r>
          <m:r>
            <m:rPr>
              <m:nor/>
              <m:sty m:val="p"/>
            </m:rPr>
            <m:t>или</m:t>
          </m:r>
          <m:r>
            <m:rPr/>
            <m:t>x</m:t>
          </m:r>
          <m:r>
            <m:rPr>
              <m:sty m:val="p"/>
            </m:rPr>
            <m:t>&gt;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+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5</m:t>
          </m:r>
          <m:r>
            <m:rPr>
              <m:sty m:val="p"/>
            </m:rPr>
            <m:t>⋅IQR</m:t>
          </m:r>
        </m:oMath>
      </m:oMathPara>
    </w:p>
    <w:p w14:paraId="1394A787">
      <w:r>
        <w:t>У способа 2 плюс: сами выбросы на границы почти не влияют. При способе 1 большие выбросы раздувают СКО и немного «прячут себя».</w:t>
      </w:r>
    </w:p>
    <w:p w14:paraId="4E16E6A7">
      <w:r>
        <w:rPr>
          <w:b/>
        </w:rPr>
        <w:t>На наших данных.</w:t>
      </w:r>
      <w:r>
        <w:t xml:space="preserve"> В столбце 37 максимум в 197 СКО от среднего, в столбце 38 — в 25 СКО: (312,5 − 7,4) / 12,2 ≈ 25. Хотя бы одно значение с |z| &gt; 3 есть в </w:t>
      </w:r>
      <w:r>
        <w:rPr>
          <w:b/>
        </w:rPr>
        <w:t>17,6 %</w:t>
      </w:r>
      <w:r>
        <w:t xml:space="preserve"> строк, то есть примерно в каждой шестой.</w:t>
      </w:r>
    </w:p>
    <w:p w14:paraId="250553BC">
      <w:r>
        <w:rPr>
          <w:b/>
        </w:rPr>
        <w:t>→ Переход.</w:t>
      </w:r>
      <w:r>
        <w:t xml:space="preserve"> Выбросы найдены, и их много. Само по себе это ещё ничего не решает: дальше нужно понять, что с ними делать.</w:t>
      </w:r>
    </w:p>
    <w:p w14:paraId="6C83F451">
      <w:pPr>
        <w:pStyle w:val="3"/>
      </w:pPr>
      <w:r>
        <w:t>6. Что делать с выбросами</w:t>
      </w:r>
    </w:p>
    <w:p w14:paraId="1865A8E2">
      <w:r>
        <w:rPr>
          <w:b/>
        </w:rPr>
        <w:t>Главный вопрос:</w:t>
      </w:r>
      <w:r>
        <w:t xml:space="preserve"> это ошибка или редкое, но реальное явление?</w:t>
      </w:r>
    </w:p>
    <w:p w14:paraId="407615EA">
      <w:pPr>
        <w:pStyle w:val="19"/>
        <w:numPr>
          <w:ilvl w:val="0"/>
          <w:numId w:val="1"/>
        </w:numPr>
      </w:pPr>
      <w:r>
        <w:rPr>
          <w:b/>
        </w:rPr>
        <w:t>Ошибка</w:t>
      </w:r>
      <w:r>
        <w:t xml:space="preserve"> (сбой датчика, опечатка) → удалить строку.</w:t>
      </w:r>
    </w:p>
    <w:p w14:paraId="00200DC3">
      <w:pPr>
        <w:pStyle w:val="19"/>
        <w:numPr>
          <w:ilvl w:val="0"/>
          <w:numId w:val="1"/>
        </w:numPr>
      </w:pPr>
      <w:r>
        <w:rPr>
          <w:b/>
        </w:rPr>
        <w:t>Реальное явление</w:t>
      </w:r>
      <w:r>
        <w:t xml:space="preserve"> → оставить. Если оно мешает модели, приглушить одним из двух способов:</w:t>
      </w:r>
    </w:p>
    <w:p w14:paraId="22AB5AC2">
      <w:pPr>
        <w:pStyle w:val="19"/>
        <w:numPr>
          <w:ilvl w:val="1"/>
          <w:numId w:val="1"/>
        </w:numPr>
      </w:pPr>
      <w:r>
        <w:rPr>
          <w:b/>
        </w:rPr>
        <w:t>обрезать</w:t>
      </w:r>
      <w:r>
        <w:t>: всё, что выше 99-го процентиля, заменить значением 99-го процентиля;</w:t>
      </w:r>
    </w:p>
    <w:p w14:paraId="6E6F5AE4">
      <w:pPr>
        <w:pStyle w:val="19"/>
        <w:numPr>
          <w:ilvl w:val="1"/>
          <w:numId w:val="1"/>
        </w:numPr>
      </w:pPr>
      <w:r>
        <w:rPr>
          <w:b/>
        </w:rPr>
        <w:t>взять устойчивую модель</w:t>
      </w:r>
      <w:r>
        <w:t>: дерево спрашивает «больше ли 30?», и ему всё равно, 4 015 там или 50.</w:t>
      </w:r>
    </w:p>
    <w:p w14:paraId="350B9D9F">
      <w:r>
        <w:rPr>
          <w:b/>
        </w:rPr>
        <w:t>Формула обрезки</w:t>
      </w:r>
      <w:r>
        <w:t xml:space="preserve"> (P99 — значение, ниже которого лежит 99 % данных столбца):</w:t>
      </w:r>
    </w:p>
    <w:p w14:paraId="2B9455C7">
      <w:pPr>
        <w:jc w:val="center"/>
      </w:pPr>
      <m:oMathPara>
        <m:oMathParaPr>
          <m:jc m:val="center"/>
        </m:oMathParaPr>
        <m:oMath>
          <m:r>
            <m:rPr/>
            <m:t>x</m:t>
          </m:r>
          <m:r>
            <m:rPr>
              <m:sty m:val="p"/>
            </m:rPr>
            <m:t>′=min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99</m:t>
                  </m:r>
                </m:sub>
              </m:sSub>
            </m:e>
          </m:d>
        </m:oMath>
      </m:oMathPara>
    </w:p>
    <w:p w14:paraId="0CC368FA">
      <w:r>
        <w:t xml:space="preserve">В коде: </w:t>
      </w:r>
      <w:r>
        <w:rPr>
          <w:rStyle w:val="18"/>
        </w:rPr>
        <w:t>X.clip(upper=X.quantile(0.99), axis=1)</w:t>
      </w:r>
      <w:r>
        <w:t>.</w:t>
      </w:r>
    </w:p>
    <w:p w14:paraId="0E429E8B">
      <w:r>
        <w:rPr>
          <w:b/>
        </w:rPr>
        <w:t>Зачем нам.</w:t>
      </w:r>
      <w:r>
        <w:t xml:space="preserve"> Удалить «не то» — значит выбросить именно то, по чему узнаётся неисправность. Поэтому сначала смотрят, </w:t>
      </w:r>
      <w:r>
        <w:rPr>
          <w:b/>
        </w:rPr>
        <w:t>в каких классах сидят выбросы</w:t>
      </w:r>
      <w:r>
        <w:t>, и только потом решают.</w:t>
      </w:r>
    </w:p>
    <w:p w14:paraId="27AB230A">
      <w:r>
        <w:rPr>
          <w:b/>
        </w:rPr>
        <w:t>На наших данных.</w:t>
      </w:r>
      <w:r>
        <w:t xml:space="preserve"> В классах 1–10 строк с выбросами от 13 % до 19 %, а в классе 11 — почти половина (диаграмма ниже). Скорее всего, у этой неисправности такой «почерк»: ток с резкими всплесками. Тогда выбросы здесь — не мусор, а признак.</w:t>
      </w:r>
    </w:p>
    <w:p w14:paraId="3A5FB0F7">
      <w:r>
        <w:rPr>
          <w:b/>
        </w:rPr>
        <w:t>→ Переход.</w:t>
      </w:r>
      <w:r>
        <w:t xml:space="preserve"> Если всё же удалить все строки с выбросами, класс 11 потеряет почти половину примеров, а остальные — только седьмую часть. Классы перестанут быть равными, и это уже следующая проблема.</w:t>
      </w:r>
    </w:p>
    <w:p w14:paraId="62A2E298">
      <w:r>
        <w:drawing>
          <wp:inline distT="0" distB="0" distL="0" distR="0">
            <wp:extent cx="5486400" cy="2653030"/>
            <wp:effectExtent l="0" t="0" r="0" b="1270"/>
            <wp:docPr id="1" name="image1" descr="Sensorless_drive_diagnosis.txt · 58 509 строк, по 5 319 в каждом классе · z по всему набор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ensorless_drive_diagnosis.txt · 58 509 строк, по 5 319 в каждом классе · z по всему набору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6826">
      <w:r>
        <w:t>Sensorless_drive_diagnosis.txt · 58 509 строк, по 5 319 в каждом классе · z по всему набору</w:t>
      </w:r>
    </w:p>
    <w:p w14:paraId="697C0EFD">
      <w:r>
        <w:t>В среднем выбросы есть в 17,6 % строк. Класс 11 превышает это почти в 2,5 раза, а остальные классы держатся рядом со средним.</w:t>
      </w:r>
    </w:p>
    <w:p w14:paraId="5DEC54F0">
      <w:pPr>
        <w:pStyle w:val="3"/>
      </w:pPr>
      <w:r>
        <w:t>7. Дисбаланс классов</w:t>
      </w:r>
    </w:p>
    <w:p w14:paraId="037C259E">
      <w:r>
        <w:rPr>
          <w:b/>
        </w:rPr>
        <w:t>Что это.</w:t>
      </w:r>
      <w:r>
        <w:t xml:space="preserve"> Одних классов в данных заметно больше, чем других. Модель чаще видит крупные классы, лучше их выучивает и в сомнительных случаях отвечает в их пользу. Редкий класс она узнаёт хуже.</w:t>
      </w:r>
    </w:p>
    <w:p w14:paraId="600608C7">
      <w:r>
        <w:rPr>
          <w:b/>
        </w:rPr>
        <w:t>Зачем нам.</w:t>
      </w:r>
      <w:r>
        <w:t xml:space="preserve"> Изначально дисбаланса у нас нет, но мы можем сами его создать неосторожной чисткой. Любое удаление строк надо проверять на то, не перекосило ли оно классы.</w:t>
      </w:r>
    </w:p>
    <w:p w14:paraId="49C42ED3">
      <w:r>
        <w:rPr>
          <w:b/>
        </w:rPr>
        <w:t>Формулы нет</w:t>
      </w:r>
      <w:r>
        <w:t>, это подсчёт: сколько строк в каждом классе до и после чистки (</w:t>
      </w:r>
      <w:r>
        <w:rPr>
          <w:rStyle w:val="18"/>
        </w:rPr>
        <w:t>value_counts()</w:t>
      </w:r>
      <w:r>
        <w:t>).</w:t>
      </w:r>
    </w:p>
    <w:p w14:paraId="4C3F8D9C">
      <w:r>
        <w:rPr>
          <w:b/>
        </w:rPr>
        <w:t>На наших данных.</w:t>
      </w:r>
      <w:r>
        <w:t xml:space="preserve"> Сейчас каждого класса по 5 319 строк. Если удалить все строки с выбросами, у класса 11 останется около 3 000, а у остальных — от 4 300 до 4 630.</w:t>
      </w:r>
    </w:p>
    <w:p w14:paraId="5FE5E249">
      <w:r>
        <w:t>Итого две причины не удалять выбросы вслепую:</w:t>
      </w:r>
    </w:p>
    <w:p w14:paraId="7D894225">
      <w:pPr>
        <w:pStyle w:val="19"/>
        <w:numPr>
          <w:ilvl w:val="0"/>
          <w:numId w:val="2"/>
        </w:numPr>
      </w:pPr>
      <w:r>
        <w:t>Они могут быть «почерком» неисправности, по которому её узнают.</w:t>
      </w:r>
    </w:p>
    <w:p w14:paraId="2A0D9CAF">
      <w:pPr>
        <w:pStyle w:val="19"/>
        <w:numPr>
          <w:ilvl w:val="0"/>
          <w:numId w:val="2"/>
        </w:numPr>
      </w:pPr>
      <w:r>
        <w:t>Удаление создаст дисбаланс, и класс 11 будет выучен хуже.</w:t>
      </w:r>
    </w:p>
    <w:p w14:paraId="021F242C">
      <w:r>
        <w:rPr>
          <w:b/>
        </w:rPr>
        <w:t>→ Переход.</w:t>
      </w:r>
      <w:r>
        <w:t xml:space="preserve"> То, что всплески — «почерк» класса 11, мы пока только </w:t>
      </w:r>
      <w:r>
        <w:rPr>
          <w:b/>
        </w:rPr>
        <w:t>подозреваем</w:t>
      </w:r>
      <w:r>
        <w:t>. По одним цифрам точно не скажешь. А подозрение, которое можно проверить числом, — это и есть гипотеза.</w:t>
      </w:r>
    </w:p>
    <w:p w14:paraId="6FDF7114">
      <w:pPr>
        <w:pStyle w:val="3"/>
      </w:pPr>
      <w:r>
        <w:t>8. Гипотеза</w:t>
      </w:r>
    </w:p>
    <w:p w14:paraId="21A5BAA4">
      <w:r>
        <w:rPr>
          <w:b/>
        </w:rPr>
        <w:t>Что это.</w:t>
      </w:r>
      <w:r>
        <w:t xml:space="preserve"> Предположение, которое можно проверить </w:t>
      </w:r>
      <w:r>
        <w:rPr>
          <w:b/>
        </w:rPr>
        <w:t>числом</w:t>
      </w:r>
      <w:r>
        <w:t xml:space="preserve">. Порог формулируется </w:t>
      </w:r>
      <w:r>
        <w:rPr>
          <w:b/>
        </w:rPr>
        <w:t>до</w:t>
      </w:r>
      <w:r>
        <w:t xml:space="preserve"> проверки, чтобы потом не подгонять вывод под результат.</w:t>
      </w:r>
    </w:p>
    <w:p w14:paraId="1B1949AF">
      <w:r>
        <w:rPr>
          <w:b/>
        </w:rPr>
        <w:t>Зачем нам.</w:t>
      </w:r>
      <w:r>
        <w:t xml:space="preserve"> Пункты 2.7–2.8 методички и обязательный раздел отчёта «Результаты проверки гипотез». Важнее другое: гипотеза превращает «мне кажется» в вывод, который можно защитить цифрой.</w:t>
      </w:r>
    </w:p>
    <w:p w14:paraId="09672F85">
      <w:r>
        <w:rPr>
          <w:b/>
        </w:rPr>
        <w:t xml:space="preserve">Схема </w:t>
      </w:r>
      <w:r>
        <w:rPr>
          <w:rFonts w:hint="default"/>
          <w:b/>
          <w:lang w:val="ru-RU"/>
        </w:rPr>
        <w:t>-</w:t>
      </w:r>
      <w:r>
        <w:rPr>
          <w:b/>
        </w:rPr>
        <w:t xml:space="preserve"> одна для любой гипотезы:</w:t>
      </w:r>
    </w:p>
    <w:p w14:paraId="6B964F8A">
      <w:pPr>
        <w:pStyle w:val="19"/>
        <w:numPr>
          <w:ilvl w:val="0"/>
          <w:numId w:val="3"/>
        </w:numPr>
      </w:pPr>
      <w:r>
        <w:rPr>
          <w:b/>
        </w:rPr>
        <w:t>Человеческий вопрос</w:t>
      </w:r>
      <w:r>
        <w:t xml:space="preserve"> </w:t>
      </w:r>
      <w:r>
        <w:rPr>
          <w:rFonts w:hint="default"/>
          <w:lang w:val="ru-RU"/>
        </w:rPr>
        <w:t>-</w:t>
      </w:r>
      <w:r>
        <w:t xml:space="preserve"> то, что спросил бы инженер или владелец завода.</w:t>
      </w:r>
    </w:p>
    <w:p w14:paraId="1304F6F8">
      <w:pPr>
        <w:pStyle w:val="19"/>
        <w:numPr>
          <w:ilvl w:val="0"/>
          <w:numId w:val="3"/>
        </w:numPr>
      </w:pPr>
      <w:r>
        <w:rPr>
          <w:b/>
        </w:rPr>
        <w:t>Проверяемая формулировка</w:t>
      </w:r>
      <w:r>
        <w:t xml:space="preserve"> </w:t>
      </w:r>
      <w:r>
        <w:rPr>
          <w:rFonts w:hint="default"/>
          <w:lang w:val="ru-RU"/>
        </w:rPr>
        <w:t>-</w:t>
      </w:r>
      <w:r>
        <w:t xml:space="preserve"> то же самое, но с числом-порогом, которую нельзя понять двумя способами.</w:t>
      </w:r>
    </w:p>
    <w:p w14:paraId="5A4253AA">
      <w:pPr>
        <w:pStyle w:val="19"/>
        <w:numPr>
          <w:ilvl w:val="0"/>
          <w:numId w:val="3"/>
        </w:numPr>
      </w:pPr>
      <w:r>
        <w:rPr>
          <w:b/>
        </w:rPr>
        <w:t>Метод</w:t>
      </w:r>
      <w:r>
        <w:t xml:space="preserve"> </w:t>
      </w:r>
      <w:r>
        <w:rPr>
          <w:rFonts w:hint="default"/>
          <w:lang w:val="ru-RU"/>
        </w:rPr>
        <w:t>-</w:t>
      </w:r>
      <w:r>
        <w:t xml:space="preserve"> что именно посчитать и какой график нарисовать.</w:t>
      </w:r>
    </w:p>
    <w:p w14:paraId="57FA5D2B">
      <w:pPr>
        <w:pStyle w:val="19"/>
        <w:numPr>
          <w:ilvl w:val="0"/>
          <w:numId w:val="3"/>
        </w:numPr>
      </w:pPr>
      <w:r>
        <w:rPr>
          <w:b/>
        </w:rPr>
        <w:t>Число</w:t>
      </w:r>
      <w:r>
        <w:t xml:space="preserve"> </w:t>
      </w:r>
      <w:r>
        <w:rPr>
          <w:rFonts w:hint="default"/>
          <w:lang w:val="ru-RU"/>
        </w:rPr>
        <w:t>-</w:t>
      </w:r>
      <w:r>
        <w:t xml:space="preserve"> полученный результат.</w:t>
      </w:r>
    </w:p>
    <w:p w14:paraId="7268D2C2">
      <w:pPr>
        <w:pStyle w:val="19"/>
        <w:numPr>
          <w:ilvl w:val="0"/>
          <w:numId w:val="3"/>
        </w:numPr>
      </w:pPr>
      <w:r>
        <w:rPr>
          <w:b/>
        </w:rPr>
        <w:t>Вывод</w:t>
      </w:r>
      <w:r>
        <w:t xml:space="preserve"> </w:t>
      </w:r>
      <w:r>
        <w:rPr>
          <w:rFonts w:hint="default"/>
          <w:lang w:val="ru-RU"/>
        </w:rPr>
        <w:t>-</w:t>
      </w:r>
      <w:r>
        <w:t xml:space="preserve"> «подтверждена / опровергнута» и что это значит для дела.</w:t>
      </w:r>
    </w:p>
    <w:p w14:paraId="004F3B1C">
      <w:r>
        <w:rPr>
          <w:b/>
        </w:rPr>
        <w:t>Пример по шагам 1–3.</w:t>
      </w:r>
    </w:p>
    <w:p w14:paraId="356C87F4">
      <w:pPr>
        <w:pStyle w:val="19"/>
        <w:numPr>
          <w:ilvl w:val="0"/>
          <w:numId w:val="4"/>
        </w:numPr>
      </w:pPr>
      <w:r>
        <w:t xml:space="preserve">Эти всплески тока </w:t>
      </w:r>
      <w:r>
        <w:rPr>
          <w:rFonts w:hint="default"/>
          <w:lang w:val="ru-RU"/>
        </w:rPr>
        <w:t>-</w:t>
      </w:r>
      <w:r>
        <w:t xml:space="preserve"> мусор или по ним как раз и узнаётся неисправность 11?</w:t>
      </w:r>
    </w:p>
    <w:p w14:paraId="66DC1587">
      <w:pPr>
        <w:pStyle w:val="19"/>
        <w:numPr>
          <w:ilvl w:val="0"/>
          <w:numId w:val="4"/>
        </w:numPr>
      </w:pPr>
      <w:r>
        <w:t>Если убрать строки с выбросами, точность модели на классе 11 упадёт больше чем на 2 п.п.</w:t>
      </w:r>
    </w:p>
    <w:p w14:paraId="33CF137B">
      <w:pPr>
        <w:pStyle w:val="19"/>
        <w:numPr>
          <w:ilvl w:val="0"/>
          <w:numId w:val="4"/>
        </w:numPr>
      </w:pPr>
      <w:r>
        <w:t xml:space="preserve">Обучить модель дважды </w:t>
      </w:r>
      <w:r>
        <w:rPr>
          <w:rFonts w:hint="default"/>
          <w:lang w:val="ru-RU"/>
        </w:rPr>
        <w:t>-</w:t>
      </w:r>
      <w:r>
        <w:t xml:space="preserve"> на всех данных и на данных без выбросов — и проверить обе на </w:t>
      </w:r>
      <w:r>
        <w:rPr>
          <w:b/>
        </w:rPr>
        <w:t>одном и том же</w:t>
      </w:r>
      <w:r>
        <w:t xml:space="preserve"> тесте.</w:t>
      </w:r>
    </w:p>
    <w:p w14:paraId="1D1797CD">
      <w:r>
        <w:t>Опровергнутая гипотеза — нормальный результат. В прошлой ЛР таких было больше половины.</w:t>
      </w:r>
    </w:p>
    <w:p w14:paraId="23CE70A7">
      <w:r>
        <w:rPr>
          <w:b/>
        </w:rPr>
        <w:t>→ Переход.</w:t>
      </w:r>
      <w:r>
        <w:t xml:space="preserve"> Чтобы придумать свою гипотезу про «колючий» ток, нужно точно знать, какой признак за это отвечает. Это эксцесс.</w:t>
      </w:r>
    </w:p>
    <w:p w14:paraId="0256BF3F">
      <w:pPr>
        <w:pStyle w:val="3"/>
      </w:pPr>
      <w:r>
        <w:t>9. Эксцесс</w:t>
      </w:r>
    </w:p>
    <w:p w14:paraId="6AF5381F">
      <w:r>
        <w:rPr>
          <w:b/>
        </w:rPr>
        <w:t>Что это.</w:t>
      </w:r>
      <w:r>
        <w:t xml:space="preserve"> Статистика, которая показывает, насколько сигнал «колючий». Спокойная волна с редкими резкими пиками даёт большой эксцесс, ровная без пиков — маленький. Это одна из четырёх статистик, из которых собраны наши 48 признаков: среднее, СКО, асимметрия, эксцесс.</w:t>
      </w:r>
    </w:p>
    <w:p w14:paraId="674D5977">
      <w:r>
        <w:rPr>
          <w:b/>
        </w:rPr>
        <w:t>Формула</w:t>
      </w:r>
      <w:r>
        <w:t xml:space="preserve"> (для справки, считать руками не нужно — в данных он уже посчитан):</w:t>
      </w:r>
    </w:p>
    <w:p w14:paraId="017D3A67">
      <w:pPr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Эксцесс</m:t>
          </m:r>
          <m:r>
            <m:rPr>
              <m:sty m:val="p"/>
            </m:rPr>
            <m:t>=</m:t>
          </m:r>
          <m:f>
            <m:fPr/>
            <m:num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n</m:t>
                  </m:r>
                </m:den>
              </m:f>
              <m:nary>
                <m:naryPr>
                  <m:chr m:val="∑"/>
                  <m:limLoc m:val="undOvr"/>
                </m:naryPr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n</m:t>
                  </m:r>
                </m:sup>
                <m:e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r>
                                <m:rPr/>
                                <m:t>x</m:t>
                              </m:r>
                            </m:e>
                            <m:sub>
                              <m:r>
                                <m:rPr/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bar>
                            <m:barPr>
                              <m:pos m:val="top"/>
                            </m:barPr>
                            <m:e>
                              <m:r>
                                <m:rPr/>
                                <m:t>x</m:t>
                              </m:r>
                            </m:e>
                          </m:bar>
                        </m:e>
                      </m:d>
                    </m:e>
                    <m:sup>
                      <m:r>
                        <m:rPr/>
                        <m:t>4</m:t>
                      </m:r>
                    </m:sup>
                  </m:sSup>
                </m:e>
              </m:nary>
            </m:num>
            <m:den>
              <m:sSup>
                <m:sSupPr/>
                <m:e>
                  <m:r>
                    <m:rPr/>
                    <m:t>σ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rPr/>
            <m:t>3</m:t>
          </m:r>
        </m:oMath>
      </m:oMathPara>
    </w:p>
    <w:p w14:paraId="774C1A72">
      <w:r>
        <w:t xml:space="preserve">Отклонения возводятся в </w:t>
      </w:r>
      <w:r>
        <w:rPr>
          <w:b/>
        </w:rPr>
        <w:t>четвёртую</w:t>
      </w:r>
      <w:r>
        <w:t xml:space="preserve"> степень, поэтому редкий резкий пик даёт огромное число. Отсюда и значения до 4 000. «− 3» нужно, чтобы у обычного (нормального) распределения эксцесс был равен 0. Поэтому эксцесс бывает и </w:t>
      </w:r>
      <w:r>
        <w:rPr>
          <w:b/>
        </w:rPr>
        <w:t>отрицательным</w:t>
      </w:r>
      <w:r>
        <w:t>. В каком варианте его считали авторы набора, в описании не сказано.</w:t>
      </w:r>
    </w:p>
    <w:p w14:paraId="5E664407">
      <w:r>
        <w:rPr>
          <w:b/>
        </w:rPr>
        <w:t>Чем эксцесс не является.</w:t>
      </w:r>
    </w:p>
    <w:p w14:paraId="34B20A2B">
      <w:pPr>
        <w:pStyle w:val="19"/>
        <w:numPr>
          <w:ilvl w:val="0"/>
          <w:numId w:val="1"/>
        </w:numPr>
      </w:pPr>
      <w:r>
        <w:t>Это не «быстрые волны». Быстрые волны — это первый слой разложения тока, и числа там как раз маленькие.</w:t>
      </w:r>
    </w:p>
    <w:p w14:paraId="2A82711D">
      <w:pPr>
        <w:pStyle w:val="19"/>
        <w:numPr>
          <w:ilvl w:val="0"/>
          <w:numId w:val="1"/>
        </w:numPr>
      </w:pPr>
      <w:r>
        <w:t>Это не «неисправность тока». Ломаются детали двигателя, а ток — это симптом, как пульс у человека.</w:t>
      </w:r>
    </w:p>
    <w:p w14:paraId="55AAE057">
      <w:r>
        <w:rPr>
          <w:b/>
        </w:rPr>
        <w:t>Зачем нам.</w:t>
      </w:r>
      <w:r>
        <w:t xml:space="preserve"> Именно в этих столбцах (37–48) сидят самые большие числа и выбросы. Гипотезу про «колючий» ток проверяют именно по ним.</w:t>
      </w:r>
    </w:p>
    <w:p w14:paraId="4317A262">
      <w:r>
        <w:rPr>
          <w:b/>
        </w:rPr>
        <w:t>Ловушка.</w:t>
      </w:r>
      <w:r>
        <w:t xml:space="preserve"> Ни на сайте, ни в методичке не сказано, какой класс исправный. Поэтому проверить «всплески = неисправность» напрямую нельзя. Можно только сравнивать состояния между собой.</w:t>
      </w:r>
    </w:p>
    <w:p w14:paraId="7485A0C9">
      <w:r>
        <w:rPr>
          <w:b/>
        </w:rPr>
        <w:t>→ Переход.</w:t>
      </w:r>
      <w:r>
        <w:t xml:space="preserve"> Чтобы сравнить эксцесс класса 11 с остальными, нужно одно «типичное» число на класс. Среднее не подойдёт: одно значение 4 015 утащит его вверх.</w:t>
      </w:r>
    </w:p>
    <w:p w14:paraId="7D51CEE8">
      <w:pPr>
        <w:pStyle w:val="3"/>
      </w:pPr>
      <w:r>
        <w:t>10. Медиана против среднего</w:t>
      </w:r>
    </w:p>
    <w:p w14:paraId="3CF04AF9">
      <w:r>
        <w:rPr>
          <w:b/>
        </w:rPr>
        <w:t>Что это.</w:t>
      </w:r>
      <w:r>
        <w:t xml:space="preserve"> Среднее — сумма всех значений, делённая на их число. Медиана — середина ряда: если выстроить значения по возрастанию, половина будет ниже неё, половина выше.</w:t>
      </w:r>
    </w:p>
    <w:p w14:paraId="118B9C5C">
      <w:r>
        <w:rPr>
          <w:b/>
        </w:rPr>
        <w:t>Формула среднего:</w:t>
      </w:r>
    </w:p>
    <w:p w14:paraId="05A97097">
      <w:pPr>
        <w:jc w:val="center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/>
                <m:t>x</m:t>
              </m:r>
            </m:e>
          </m:ba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+…+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n</m:t>
                  </m:r>
                </m:sub>
              </m:sSub>
            </m:num>
            <m:den>
              <m:r>
                <m:rPr/>
                <m:t>n</m:t>
              </m:r>
            </m:den>
          </m:f>
        </m:oMath>
      </m:oMathPara>
    </w:p>
    <w:p w14:paraId="20239AF0">
      <w:r>
        <w:t xml:space="preserve">У медианы формулы нет, это правило: упорядочить и взять середину. В коде: </w:t>
      </w:r>
      <w:r>
        <w:rPr>
          <w:rStyle w:val="18"/>
        </w:rPr>
        <w:t>x.mean()</w:t>
      </w:r>
      <w:r>
        <w:t xml:space="preserve"> и </w:t>
      </w:r>
      <w:r>
        <w:rPr>
          <w:rStyle w:val="18"/>
        </w:rPr>
        <w:t>x.median()</w:t>
      </w:r>
      <w:r>
        <w:t>.</w:t>
      </w:r>
    </w:p>
    <w:p w14:paraId="636A9500">
      <w:r>
        <w:rPr>
          <w:b/>
        </w:rPr>
        <w:t>Пример.</w:t>
      </w:r>
      <w:r>
        <w:t xml:space="preserve"> Значения 2, 3, 3, 4, 4 015.</w:t>
      </w:r>
    </w:p>
    <w:p w14:paraId="56E03F47">
      <w:pPr>
        <w:pStyle w:val="19"/>
        <w:numPr>
          <w:ilvl w:val="0"/>
          <w:numId w:val="1"/>
        </w:numPr>
      </w:pPr>
      <w:r>
        <w:t xml:space="preserve">Среднее: (2 + 3 + 3 + 4 + 4 015) / 5 = </w:t>
      </w:r>
      <w:r>
        <w:rPr>
          <w:b/>
        </w:rPr>
        <w:t>805,4</w:t>
      </w:r>
      <w:r>
        <w:t>. Ни одно значение ряда на него не похоже.</w:t>
      </w:r>
    </w:p>
    <w:p w14:paraId="540FF054">
      <w:pPr>
        <w:pStyle w:val="19"/>
        <w:numPr>
          <w:ilvl w:val="0"/>
          <w:numId w:val="1"/>
        </w:numPr>
      </w:pPr>
      <w:r>
        <w:t xml:space="preserve">Медиана: </w:t>
      </w:r>
      <w:r>
        <w:rPr>
          <w:b/>
        </w:rPr>
        <w:t>3</w:t>
      </w:r>
      <w:r>
        <w:t>. Такая же, как и без выброса.</w:t>
      </w:r>
    </w:p>
    <w:p w14:paraId="19E972C3">
      <w:r>
        <w:rPr>
          <w:b/>
        </w:rPr>
        <w:t>Зачем нам.</w:t>
      </w:r>
      <w:r>
        <w:t xml:space="preserve"> В данных с выбросами медиана честнее показывает «типичное» значение. Классы сравнивают по медианам, иначе вывод будет про несколько выбросов, а не про класс.</w:t>
      </w:r>
    </w:p>
    <w:p w14:paraId="3B59B9E5">
      <w:r>
        <w:rPr>
          <w:b/>
        </w:rPr>
        <w:t>→ Переход.</w:t>
      </w:r>
      <w:r>
        <w:t xml:space="preserve"> Допустим, медианы двух групп разные. Тогда возникает вопрос: это настоящая разница или случайность? На него отвечает статистический тест.</w:t>
      </w:r>
    </w:p>
    <w:p w14:paraId="12AC8B9D">
      <w:pPr>
        <w:pStyle w:val="3"/>
      </w:pPr>
      <w:r>
        <w:t>11. Тест Манна — Уитни и p-значение</w:t>
      </w:r>
    </w:p>
    <w:p w14:paraId="244DE907">
      <w:r>
        <w:rPr>
          <w:b/>
        </w:rPr>
        <w:t>Что это.</w:t>
      </w:r>
      <w:r>
        <w:t xml:space="preserve"> Тест проверяет, правда ли значения в одной группе в целом больше, чем в другой. Идея простая: все значения обеих групп выстраивают в один ряд, нумеруют места (ранги) и смотрят, стоит ли одна группа систематически выше. Работает с местами, а не с самими числами, поэтому ему всё равно, 4 015 там или 50: это просто последнее место.</w:t>
      </w:r>
    </w:p>
    <w:p w14:paraId="432918A5">
      <w:r>
        <w:rPr>
          <w:b/>
        </w:rPr>
        <w:t>p-значение</w:t>
      </w:r>
      <w:r>
        <w:t xml:space="preserve"> — вероятность увидеть такую или ещё большую разницу случайно, если на самом деле группы не отличаются. Если p &lt; 0,05, считают, что разница не случайна.</w:t>
      </w:r>
    </w:p>
    <w:p w14:paraId="4EFB484D">
      <w:r>
        <w:rPr>
          <w:b/>
        </w:rPr>
        <w:t>Формула</w:t>
      </w:r>
      <w:r>
        <w:t xml:space="preserve"> (для справки, считает библиотека). n₁ и n₂ — размеры групп, R₁ — сумма мест первой группы в общем ряду:</w:t>
      </w:r>
    </w:p>
    <w:p w14:paraId="104B39D0">
      <w:pPr>
        <w:jc w:val="center"/>
      </w:pPr>
      <m:oMathPara>
        <m:oMathParaPr>
          <m:jc m:val="center"/>
        </m:oMathParaPr>
        <m:oMath>
          <m:r>
            <m:rPr/>
            <m:t>U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1</m:t>
              </m:r>
            </m:sub>
          </m:sSub>
          <m:sSub>
            <m:sSubPr/>
            <m:e>
              <m:r>
                <m:rPr/>
                <m:t>n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f>
            <m:fPr/>
            <m:num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1</m:t>
                  </m:r>
                </m:sub>
              </m:s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e>
              </m:d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−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1</m:t>
              </m:r>
            </m:sub>
          </m:sSub>
        </m:oMath>
      </m:oMathPara>
    </w:p>
    <w:p w14:paraId="00527F6A">
      <w:r>
        <w:t xml:space="preserve">В коде: </w:t>
      </w:r>
      <w:r>
        <w:rPr>
          <w:rStyle w:val="18"/>
        </w:rPr>
        <w:t>from scipy.stats import mannwhitneyu</w:t>
      </w:r>
      <w:r>
        <w:t xml:space="preserve">, потом </w:t>
      </w:r>
      <w:r>
        <w:rPr>
          <w:rStyle w:val="18"/>
        </w:rPr>
        <w:t>mannwhitneyu(a, b)</w:t>
      </w:r>
      <w:r>
        <w:t xml:space="preserve"> — вернёт U и p.</w:t>
      </w:r>
    </w:p>
    <w:p w14:paraId="2979E567">
      <w:r>
        <w:rPr>
          <w:b/>
        </w:rPr>
        <w:t>Зачем нам.</w:t>
      </w:r>
      <w:r>
        <w:t xml:space="preserve"> Доказать, что разница между классами не случайна. Это пункт «неслучайность» из проверки решения (п. 2.9).</w:t>
      </w:r>
    </w:p>
    <w:p w14:paraId="5CC0614D">
      <w:r>
        <w:rPr>
          <w:b/>
        </w:rPr>
        <w:t>Ловушка.</w:t>
      </w:r>
      <w:r>
        <w:t xml:space="preserve"> На 58 тысячах строк почти любая, даже крошечная, разница выходит «значимой». Поэтому p говорит только «разница есть», а решает величина разницы («во сколько раз»). В прошлой ЛР так и было с гипотезой про размер ответов 404/500: p = 0,0085, но разница всего около 2 %, и гипотезу всё равно опровергли.</w:t>
      </w:r>
    </w:p>
    <w:p w14:paraId="592FC9BB">
      <w:r>
        <w:rPr>
          <w:b/>
        </w:rPr>
        <w:t>→ Переход.</w:t>
      </w:r>
      <w:r>
        <w:t xml:space="preserve"> Теперь есть все детали: что сравнивать (эксцесс), чем (медианой), как доказать, что не случайно (тест Манна — Уитни). Соберём из них одну гипотезу целиком.</w:t>
      </w:r>
    </w:p>
    <w:p w14:paraId="028BDC2B">
      <w:pPr>
        <w:pStyle w:val="3"/>
      </w:pPr>
      <w:r>
        <w:t>12. Пример: гипотеза целиком</w:t>
      </w:r>
    </w:p>
    <w:p w14:paraId="7F7E4757">
      <w:r>
        <w:t>Разобрана до метода. Шаги 4–5 — работа того, кто её возьмёт.</w:t>
      </w:r>
    </w:p>
    <w:p w14:paraId="7D01AC5C">
      <w:pPr>
        <w:pStyle w:val="19"/>
        <w:numPr>
          <w:ilvl w:val="0"/>
          <w:numId w:val="5"/>
        </w:numPr>
      </w:pPr>
      <w:r>
        <w:rPr>
          <w:b/>
        </w:rPr>
        <w:t>Человеческий вопрос.</w:t>
      </w:r>
      <w:r>
        <w:t xml:space="preserve"> При какой-то из неисправностей ток становится «колючим», с резкими всплесками?</w:t>
      </w:r>
    </w:p>
    <w:p w14:paraId="6EFFA0EF">
      <w:pPr>
        <w:pStyle w:val="19"/>
        <w:numPr>
          <w:ilvl w:val="0"/>
          <w:numId w:val="5"/>
        </w:numPr>
      </w:pPr>
      <w:r>
        <w:rPr>
          <w:b/>
        </w:rPr>
        <w:t>Формулировка.</w:t>
      </w:r>
      <w:r>
        <w:t xml:space="preserve"> Медиана эксцесса (среднее по столбцам 37–48) в классе 11 хотя бы в 2 раза больше, чем медиана в классах 1–10.</w:t>
      </w:r>
    </w:p>
    <w:p w14:paraId="2CE55E86">
      <w:pPr>
        <w:pStyle w:val="19"/>
        <w:numPr>
          <w:ilvl w:val="1"/>
          <w:numId w:val="1"/>
        </w:numPr>
      </w:pPr>
      <w:r>
        <w:t>Почему класс 11: в нём больше всего строк с выбросами (43,7 %).</w:t>
      </w:r>
    </w:p>
    <w:p w14:paraId="2D121D8C">
      <w:pPr>
        <w:pStyle w:val="19"/>
        <w:numPr>
          <w:ilvl w:val="1"/>
          <w:numId w:val="1"/>
        </w:numPr>
      </w:pPr>
      <w:r>
        <w:t xml:space="preserve">Оговорка: 43,7 % — это выбросы в </w:t>
      </w:r>
      <w:r>
        <w:rPr>
          <w:b/>
        </w:rPr>
        <w:t>любом</w:t>
      </w:r>
      <w:r>
        <w:t xml:space="preserve"> из 48 столбцов, не только в эксцессах. Связь — догадка, поэтому это гипотеза.</w:t>
      </w:r>
    </w:p>
    <w:p w14:paraId="4913F178">
      <w:pPr>
        <w:pStyle w:val="19"/>
        <w:numPr>
          <w:ilvl w:val="0"/>
          <w:numId w:val="5"/>
        </w:numPr>
      </w:pPr>
      <w:r>
        <w:rPr>
          <w:b/>
        </w:rPr>
        <w:t>Метод.</w:t>
      </w:r>
    </w:p>
    <w:p w14:paraId="00C64F72">
      <w:pPr>
        <w:pStyle w:val="19"/>
        <w:numPr>
          <w:ilvl w:val="1"/>
          <w:numId w:val="1"/>
        </w:numPr>
      </w:pPr>
      <w:r>
        <w:t>Для каждой строки посчитать среднее по 12 столбцам эксцесса — «колючесть» замера.</w:t>
      </w:r>
    </w:p>
    <w:p w14:paraId="737B3604">
      <w:pPr>
        <w:pStyle w:val="19"/>
        <w:numPr>
          <w:ilvl w:val="1"/>
          <w:numId w:val="1"/>
        </w:numPr>
      </w:pPr>
      <w:r>
        <w:t>Найти медиану колючести в классе 11 и в классах 1–10 вместе.</w:t>
      </w:r>
    </w:p>
    <w:p w14:paraId="3A299B90">
      <w:pPr>
        <w:pStyle w:val="19"/>
        <w:numPr>
          <w:ilvl w:val="1"/>
          <w:numId w:val="1"/>
        </w:numPr>
      </w:pPr>
      <w:r>
        <w:t>Посчитать отношение, сравнить с порогом 2 (формула ниже).</w:t>
      </w:r>
    </w:p>
    <w:p w14:paraId="31125509">
      <w:pPr>
        <w:pStyle w:val="19"/>
        <w:numPr>
          <w:ilvl w:val="1"/>
          <w:numId w:val="1"/>
        </w:numPr>
      </w:pPr>
      <w:r>
        <w:t>Нарисовать «ящик с усами» по 11 классам: по горизонтали класс, по вертикали колючесть.</w:t>
      </w:r>
    </w:p>
    <w:p w14:paraId="361CBC07">
      <w:pPr>
        <w:pStyle w:val="19"/>
        <w:numPr>
          <w:ilvl w:val="1"/>
          <w:numId w:val="1"/>
        </w:numPr>
      </w:pPr>
      <w:r>
        <w:t>Тест Манна — Уитни: класс 11 против классов 1–10.</w:t>
      </w:r>
    </w:p>
    <w:p w14:paraId="4266A0B6">
      <w:pPr>
        <w:pStyle w:val="19"/>
        <w:numPr>
          <w:ilvl w:val="0"/>
          <w:numId w:val="5"/>
        </w:numPr>
      </w:pPr>
      <w:r>
        <w:rPr>
          <w:b/>
        </w:rPr>
        <w:t>Число</w:t>
      </w:r>
      <w:r>
        <w:t xml:space="preserve"> — отношение медиан и p.</w:t>
      </w:r>
    </w:p>
    <w:p w14:paraId="5879C0C0">
      <w:pPr>
        <w:pStyle w:val="19"/>
        <w:numPr>
          <w:ilvl w:val="0"/>
          <w:numId w:val="5"/>
        </w:numPr>
      </w:pPr>
      <w:r>
        <w:rPr>
          <w:b/>
        </w:rPr>
        <w:t>Вывод</w:t>
      </w:r>
      <w:r>
        <w:t xml:space="preserve"> — подтверждена, если отношение ≥ 2 и p &lt; 0,05.</w:t>
      </w:r>
    </w:p>
    <w:p w14:paraId="5CDAA6DC">
      <w:pPr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отношение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медиана</m:t>
                  </m:r>
                </m:e>
                <m:sub>
                  <m:r>
                    <m:rPr/>
                    <m:t>11</m:t>
                  </m:r>
                </m:sub>
              </m:sSub>
            </m:num>
            <m:den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медиана</m:t>
                  </m:r>
                </m:e>
                <m:sub>
                  <m:r>
                    <m:rPr/>
                    <m:t>1</m:t>
                  </m:r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–10</m:t>
                  </m:r>
                </m:sub>
              </m:sSub>
            </m:den>
          </m:f>
          <m:r>
            <m:rPr>
              <m:sty m:val="p"/>
            </m:rPr>
            <m:t>≥</m:t>
          </m:r>
          <m:r>
            <m:rPr/>
            <m:t>2</m:t>
          </m:r>
        </m:oMath>
      </m:oMathPara>
    </w:p>
    <w:p w14:paraId="12502FCE">
      <w:r>
        <w:rPr>
          <w:b/>
        </w:rPr>
        <w:t>Оговорка.</w:t>
      </w:r>
      <w:r>
        <w:t xml:space="preserve"> Эксцесс бывает отрицательным. Если медиана окажется около нуля или ниже, «в 2 раза» теряет смысл. Тогда порог переформулируют через разность медиан — но </w:t>
      </w:r>
      <w:r>
        <w:rPr>
          <w:b/>
        </w:rPr>
        <w:t>до</w:t>
      </w:r>
      <w:r>
        <w:t xml:space="preserve"> того, как смотреть на результат.</w:t>
      </w:r>
    </w:p>
    <w:p w14:paraId="7ACC85F1">
      <w:pPr>
        <w:pStyle w:val="3"/>
      </w:pPr>
      <w:r>
        <w:t>Где что пригодится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4"/>
        <w:gridCol w:w="2428"/>
        <w:gridCol w:w="3858"/>
      </w:tblGrid>
      <w:tr w14:paraId="6E73A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074" w:type="dxa"/>
            <w:shd w:val="clear" w:color="auto" w:fill="F2F2F2"/>
          </w:tcPr>
          <w:p w14:paraId="43EF503C">
            <w:r>
              <w:t>Термин</w:t>
            </w:r>
          </w:p>
        </w:tc>
        <w:tc>
          <w:tcPr>
            <w:tcW w:w="2428" w:type="dxa"/>
            <w:shd w:val="clear" w:color="auto" w:fill="F2F2F2"/>
          </w:tcPr>
          <w:p w14:paraId="424A6924">
            <w:r>
              <w:t>Этап методички</w:t>
            </w:r>
          </w:p>
        </w:tc>
        <w:tc>
          <w:tcPr>
            <w:tcW w:w="3858" w:type="dxa"/>
            <w:shd w:val="clear" w:color="auto" w:fill="F2F2F2"/>
          </w:tcPr>
          <w:p w14:paraId="0A056926">
            <w:r>
              <w:t>Раздел отчёта</w:t>
            </w:r>
          </w:p>
        </w:tc>
      </w:tr>
      <w:tr w14:paraId="5C771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4" w:type="dxa"/>
          </w:tcPr>
          <w:p w14:paraId="7BC6A1E0">
            <w:r>
              <w:t>Базовая проверка, дисбаланс</w:t>
            </w:r>
          </w:p>
        </w:tc>
        <w:tc>
          <w:tcPr>
            <w:tcW w:w="2428" w:type="dxa"/>
          </w:tcPr>
          <w:p w14:paraId="6D72D2AC">
            <w:r>
              <w:t>2.4 Исследование данных</w:t>
            </w:r>
          </w:p>
        </w:tc>
        <w:tc>
          <w:tcPr>
            <w:tcW w:w="3858" w:type="dxa"/>
          </w:tcPr>
          <w:p w14:paraId="40DD36E4">
            <w:r>
              <w:t>Предобработка и исследование данных</w:t>
            </w:r>
          </w:p>
        </w:tc>
      </w:tr>
      <w:tr w14:paraId="3A0FA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4" w:type="dxa"/>
          </w:tcPr>
          <w:p w14:paraId="0022969D">
            <w:r>
              <w:t>Масштаб, нормализация, выбросы</w:t>
            </w:r>
          </w:p>
        </w:tc>
        <w:tc>
          <w:tcPr>
            <w:tcW w:w="2428" w:type="dxa"/>
          </w:tcPr>
          <w:p w14:paraId="53D306E7">
            <w:r>
              <w:t>2.5 Предобработка</w:t>
            </w:r>
          </w:p>
        </w:tc>
        <w:tc>
          <w:tcPr>
            <w:tcW w:w="3858" w:type="dxa"/>
          </w:tcPr>
          <w:p w14:paraId="5DFFDB77">
            <w:r>
              <w:t>Предобработка и исследование данных</w:t>
            </w:r>
          </w:p>
        </w:tc>
      </w:tr>
      <w:tr w14:paraId="7B61C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4" w:type="dxa"/>
          </w:tcPr>
          <w:p w14:paraId="44DE08B4">
            <w:r>
              <w:t>kNN до и после нормализации</w:t>
            </w:r>
          </w:p>
        </w:tc>
        <w:tc>
          <w:tcPr>
            <w:tcW w:w="2428" w:type="dxa"/>
          </w:tcPr>
          <w:p w14:paraId="5F9B4A65">
            <w:r>
              <w:t>2.6 Разведочный анализ</w:t>
            </w:r>
          </w:p>
        </w:tc>
        <w:tc>
          <w:tcPr>
            <w:tcW w:w="3858" w:type="dxa"/>
          </w:tcPr>
          <w:p w14:paraId="598272FB">
            <w:r>
              <w:t>Результаты разведочного анализа</w:t>
            </w:r>
          </w:p>
        </w:tc>
      </w:tr>
      <w:tr w14:paraId="33D67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4" w:type="dxa"/>
          </w:tcPr>
          <w:p w14:paraId="4FDC8658">
            <w:r>
              <w:t>Гипотеза, эксцесс, медиана</w:t>
            </w:r>
          </w:p>
        </w:tc>
        <w:tc>
          <w:tcPr>
            <w:tcW w:w="2428" w:type="dxa"/>
          </w:tcPr>
          <w:p w14:paraId="6912C9FC">
            <w:r>
              <w:t>2.7–2.8 Гипотезы</w:t>
            </w:r>
          </w:p>
        </w:tc>
        <w:tc>
          <w:tcPr>
            <w:tcW w:w="3858" w:type="dxa"/>
          </w:tcPr>
          <w:p w14:paraId="15472320">
            <w:r>
              <w:t>Результаты проверки гипотез</w:t>
            </w:r>
          </w:p>
        </w:tc>
      </w:tr>
      <w:tr w14:paraId="571F0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4" w:type="dxa"/>
          </w:tcPr>
          <w:p w14:paraId="030434C1">
            <w:r>
              <w:t>Тест Манна — Уитни, p-значение</w:t>
            </w:r>
          </w:p>
        </w:tc>
        <w:tc>
          <w:tcPr>
            <w:tcW w:w="2428" w:type="dxa"/>
          </w:tcPr>
          <w:p w14:paraId="67DDAEF0">
            <w:r>
              <w:t>2.8, 2.9 («случайность»)</w:t>
            </w:r>
          </w:p>
        </w:tc>
        <w:tc>
          <w:tcPr>
            <w:tcW w:w="3858" w:type="dxa"/>
          </w:tcPr>
          <w:p w14:paraId="6051C4BB">
            <w:r>
              <w:t>Результаты проверки гипотез, проверка решения</w:t>
            </w:r>
          </w:p>
        </w:tc>
      </w:tr>
    </w:tbl>
    <w:p w14:paraId="7D710A55">
      <w:r>
        <w:t xml:space="preserve">Все числа в конспекте — из быстрой проверки на файле </w:t>
      </w:r>
      <w:r>
        <w:rPr>
          <w:rStyle w:val="18"/>
        </w:rPr>
        <w:t>Sensorless_drive_diagnosis.txt</w:t>
      </w:r>
      <w:r>
        <w:t xml:space="preserve"> (58 509 строк; разбиение</w:t>
      </w:r>
      <w:bookmarkStart w:id="0" w:name="_GoBack"/>
      <w:bookmarkEnd w:id="0"/>
      <w:r>
        <w:t xml:space="preserve"> 70/30, </w:t>
      </w:r>
      <w:r>
        <w:rPr>
          <w:rStyle w:val="18"/>
        </w:rPr>
        <w:t>random_state=42</w:t>
      </w:r>
      <w:r>
        <w:t>). В отчёт их нужно брать из своего кода.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o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o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73E436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  <w:lsdException w:qFormat="1" w:unhideWhenUsed="0" w:uiPriority="0" w:semiHidden="0" w:name="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spacing w:before="360" w:after="120"/>
      <w:outlineLvl w:val="0"/>
    </w:pPr>
    <w:rPr>
      <w:b/>
      <w:sz w:val="32"/>
    </w:rPr>
  </w:style>
  <w:style w:type="paragraph" w:styleId="3">
    <w:name w:val="heading 2"/>
    <w:basedOn w:val="1"/>
    <w:next w:val="1"/>
    <w:qFormat/>
    <w:uiPriority w:val="0"/>
    <w:pPr>
      <w:keepNext/>
      <w:spacing w:before="280" w:after="100"/>
      <w:outlineLvl w:val="1"/>
    </w:pPr>
    <w:rPr>
      <w:b/>
      <w:sz w:val="26"/>
    </w:rPr>
  </w:style>
  <w:style w:type="paragraph" w:styleId="4">
    <w:name w:val="heading 3"/>
    <w:basedOn w:val="1"/>
    <w:next w:val="1"/>
    <w:qFormat/>
    <w:uiPriority w:val="0"/>
    <w:pPr>
      <w:keepNext/>
      <w:spacing w:before="240" w:after="80"/>
      <w:outlineLvl w:val="2"/>
    </w:pPr>
    <w:rPr>
      <w:b/>
      <w:sz w:val="24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b/>
      <w:sz w:val="22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i/>
      <w:sz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qFormat/>
    <w:uiPriority w:val="0"/>
    <w:rPr>
      <w:sz w:val="16"/>
      <w:szCs w:val="16"/>
    </w:rPr>
  </w:style>
  <w:style w:type="character" w:styleId="11">
    <w:name w:val="Hyperlink"/>
    <w:qFormat/>
    <w:uiPriority w:val="0"/>
    <w:rPr>
      <w:color w:val="0563C1"/>
      <w:u w:val="single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annotation text"/>
    <w:basedOn w:val="1"/>
    <w:qFormat/>
    <w:uiPriority w:val="0"/>
    <w:pPr>
      <w:spacing w:line="240" w:lineRule="auto"/>
    </w:pPr>
    <w:rPr>
      <w:sz w:val="20"/>
      <w:szCs w:val="20"/>
    </w:rPr>
  </w:style>
  <w:style w:type="paragraph" w:styleId="14">
    <w:name w:val="Title"/>
    <w:basedOn w:val="1"/>
    <w:next w:val="1"/>
    <w:qFormat/>
    <w:uiPriority w:val="0"/>
    <w:pPr>
      <w:spacing w:after="80"/>
      <w:contextualSpacing/>
    </w:pPr>
    <w:rPr>
      <w:sz w:val="56"/>
    </w:rPr>
  </w:style>
  <w:style w:type="table" w:styleId="15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Quote"/>
    <w:basedOn w:val="1"/>
    <w:qFormat/>
    <w:uiPriority w:val="0"/>
    <w:pPr>
      <w:pBdr>
        <w:left w:val="single" w:color="A0A0A0" w:sz="12" w:space="8"/>
      </w:pBdr>
      <w:ind w:left="720" w:right="720"/>
    </w:pPr>
    <w:rPr>
      <w:i/>
      <w:color w:val="404040"/>
    </w:rPr>
  </w:style>
  <w:style w:type="paragraph" w:customStyle="1" w:styleId="17">
    <w:name w:val="Code"/>
    <w:basedOn w:val="1"/>
    <w:link w:val="18"/>
    <w:qFormat/>
    <w:uiPriority w:val="0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customStyle="1" w:styleId="18">
    <w:name w:val="Code Char"/>
    <w:link w:val="17"/>
    <w:qFormat/>
    <w:uiPriority w:val="0"/>
    <w:rPr>
      <w:rFonts w:ascii="Consolas" w:hAnsi="Consolas" w:eastAsia="Consolas" w:cs="Consolas"/>
      <w:sz w:val="20"/>
      <w:shd w:val="clear" w:color="auto" w:fill="F5F5F5"/>
    </w:rPr>
  </w:style>
  <w:style w:type="paragraph" w:styleId="19">
    <w:name w:val="List Paragraph"/>
    <w:basedOn w:val="1"/>
    <w:qFormat/>
    <w:uiPriority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2409</Words>
  <Characters>12407</Characters>
  <TotalTime>99</TotalTime>
  <ScaleCrop>false</ScaleCrop>
  <LinksUpToDate>false</LinksUpToDate>
  <CharactersWithSpaces>14594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2026-10-26T05:40:23Z</dcterms:created>
  <dc:creator>gorme</dc:creator>
  <dc:description>Claude Docs node/6f92b122-cc68@15 docx-w7</dc:description>
  <cp:lastModifiedBy>Meline Gabrielyan</cp:lastModifiedBy>
  <dcterms:modified xsi:type="dcterms:W3CDTF">2026-10-26T07:25:13Z</dcterms:modified>
  <dc:title>Конспект подготовка данных и гипотезы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eyJoZGlkIjoiNGNlMTJmOTkwMDBkNjBmZDA2ZDdlMGViNWRiODQ4ZmQiLCJ1c2VySWQiOiI4MjQ2MzQ4MDM0NDQifQ==</vt:lpwstr>
  </property>
  <property fmtid="{D5CDD505-2E9C-101B-9397-08002B2CF9AE}" pid="3" name="KSOProductBuildVer">
    <vt:lpwstr>1049-12.1.0.29162</vt:lpwstr>
  </property>
  <property fmtid="{D5CDD505-2E9C-101B-9397-08002B2CF9AE}" pid="4" name="ICV">
    <vt:lpwstr>268146BADBAF41509CBF0F53DC7547DA_12</vt:lpwstr>
  </property>
</Properties>
</file>