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FASE CONCEPTUAL DEL SISTEMA DE INVENTARIOS MRO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Caso de estudio: YPFB Transporte S.A.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Base conceptual para la integración del inventario de materiales y repuestos con el mantenimiento de equipos y camiones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Tatiana Aramayo, Ariana Cordero, Patricia Quisbert y Melany Sonco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Sistemas de Información Gerencial · Facultad de Ingenierías y Arquitectura · Universidad Privada Boliviana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Octubre de 2026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Contexto y necesidad del proyecto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YPFB Transporte S.A. desarrolla actividades de transporte de hidrocarburos por ductos, cuya continuidad depende, entre otros factores, del mantenimiento de infraestructura y equipos de apoyo. Para el presente caso de estudio se selecciona un proceso específico: la gestión de materiales y repuestos utilizados en el mantenimiento de equipos y camiones.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proyecto se centra en el inventario MRO (mantenimiento, reparación y operaciones). A diferencia del inventario destinado a la comercialización, reúne piezas, materiales y suministros que se utilizan para conservar o recuperar las condiciones de funcionamiento de los activos. Entre ellos pueden encontrarse filtros, lubricantes, correas, rodamientos, baterías, sensores y componentes mecánicos o eléctricos.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necesidad identificada es mejorar la vinculación de la información entre la solicitud de mantenimiento, la disponibilidad del material, su reserva o compra, la entrega, el cambio de pieza y el historial del equipo. Se plantea una oportunidad de integración y trazabilidad; no se afirma que YPFB Transporte carezca de controles o que su operación actual presente fallas comprobadas.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Objetivos de la propuesta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2.1 Objetivo general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Establecer la base conceptual de una solución integrada para gestionar y dar seguimiento al uso de materiales y repuestos MRO en el mantenimiento de equipos y camiones, mediante reglas de disponibilidad, reposición, valoración, trazabilidad y coordinación entre Mantenimiento, Almacenes y Compras.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Definir el tipo de inventario, el sistema de registro, el método de valoración y las existencias que intervienen en las solicitudes de mantenimiento.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Establecer criterios para reservar, entregar, reponer y registrar materiales sin duplicar movimientos.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Relacionar cada repuesto utilizado con la intervención, el equipo, el responsable y el cambio de pieza correspondiente.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Precisar las responsabilidades de los procesos y la información que debe intercambiarse entre ellos.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Proponer controles e indicadores que permitan evaluar la consistencia del inventario y la atención de los requerimientos.</w:t>
      </w:r>
    </w:p>
    <w:p>
      <w:pPr>
        <w:spacing w:after="6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 Alcance y límites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alcance comienza cuando se identifica una necesidad de mantenimiento y termina cuando la intervención queda verificada y documentada. Incluye el pedido de materiales, la consulta de existencias, la reserva, la solicitud de compra si corresponde, la recepción, la entrega, el registro de la pieza instalada o retirada y el cierre del mantenimiento. Abarca mantenimientos preventivos y correctivos, siempre que requieran materiales MRO.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solución no reemplaza el inventario institucional ni administra hidrocarburos para transporte o venta. Tampoco contempla rediseñar la operación de ductos, la contabilidad de compras, el pago a proveedores, tableros gerenciales avanzados o modelos predictivos. La orden de cambio de pieza se entiende como un registro del mantenimiento, no como un inventario o módulo independiente.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De acuerdo con el escenario de integración formulado por el equipo, se emplean como referencias un WMS (sistema de gestión de almacenes) para el stock oficial y un ERP (sistema de planificación de recursos empresariales) para las órdenes formales de compra y la valoración contable. Esta distribución de responsabilidades forma parte del diseño académico y deberá validarse si se aplicara en el entorno real de la empresa.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 Fundamentos del inventario MRO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inventario MRO será tratado mediante registro perpetuo de movimientos y revisión continua de las necesidades de reposición. Son conceptos relacionados, pero diferentes: el registro perpetuo actualiza las existencias al confirmarse una transacción; la revisión continua evalúa si es necesario reabastecer después de los movimientos o cambios relevantes.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Fundamentos del inventario MRO y su aplicación en el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4"/>
        <w:gridCol w:w="5876"/>
      </w:tblGrid>
      <w:tr>
        <w:trPr>
          <w:cantSplit/>
          <w:tblHeader/>
        </w:trPr>
        <w:tc>
          <w:tcPr>
            <w:tcW w:type="dxa" w:w="3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Concepto</w:t>
            </w:r>
          </w:p>
        </w:tc>
        <w:tc>
          <w:tcPr>
            <w:tcW w:type="dxa" w:w="5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Aplicación en el caso</w:t>
            </w:r>
          </w:p>
        </w:tc>
      </w:tr>
      <w:tr>
        <w:trPr>
          <w:cantSplit/>
          <w:tblHeader w:val="off"/>
        </w:trPr>
        <w:tc>
          <w:tcPr>
            <w:tcW w:type="dxa" w:w="3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Inventario MRO</w:t>
            </w:r>
          </w:p>
        </w:tc>
        <w:tc>
          <w:tcPr>
            <w:tcW w:type="dxa" w:w="5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Materiales, consumibles y repuestos para mantenimiento de equipos y camiones, no para la venta.</w:t>
            </w:r>
          </w:p>
        </w:tc>
      </w:tr>
      <w:tr>
        <w:trPr>
          <w:cantSplit/>
          <w:tblHeader w:val="off"/>
        </w:trPr>
        <w:tc>
          <w:tcPr>
            <w:tcW w:type="dxa" w:w="3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Registro perpetuo</w:t>
            </w:r>
          </w:p>
        </w:tc>
        <w:tc>
          <w:tcPr>
            <w:tcW w:type="dxa" w:w="5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sistema responsable confirma entradas, salidas, reservas, liberaciones y ajustes, manteniendo saldos actualizados.</w:t>
            </w:r>
          </w:p>
        </w:tc>
      </w:tr>
      <w:tr>
        <w:trPr>
          <w:cantSplit/>
          <w:tblHeader w:val="off"/>
        </w:trPr>
        <w:tc>
          <w:tcPr>
            <w:tcW w:type="dxa" w:w="3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Valoración por costo promedio ponderado</w:t>
            </w:r>
          </w:p>
        </w:tc>
        <w:tc>
          <w:tcPr>
            <w:tcW w:type="dxa" w:w="5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costo unitario se recalcula en cada ingreso aceptado (apartado 4.3).</w:t>
            </w:r>
          </w:p>
        </w:tc>
      </w:tr>
      <w:tr>
        <w:trPr>
          <w:cantSplit/>
          <w:tblHeader w:val="off"/>
        </w:trPr>
        <w:tc>
          <w:tcPr>
            <w:tcW w:type="dxa" w:w="3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Control por ubicación</w:t>
            </w:r>
          </w:p>
        </w:tc>
        <w:tc>
          <w:tcPr>
            <w:tcW w:type="dxa" w:w="5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Las existencias se distinguen por almacén y ubicación cuando hay más de un punto de almacenamiento.</w:t>
            </w:r>
          </w:p>
        </w:tc>
      </w:tr>
      <w:tr>
        <w:trPr>
          <w:cantSplit/>
          <w:tblHeader w:val="off"/>
        </w:trPr>
        <w:tc>
          <w:tcPr>
            <w:tcW w:type="dxa" w:w="3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Clasificación por criticidad</w:t>
            </w:r>
          </w:p>
        </w:tc>
        <w:tc>
          <w:tcPr>
            <w:tcW w:type="dxa" w:w="5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 identifica el impacto potencial de un faltante sobre la disponibilidad del equipo y la continuidad operativa.</w:t>
            </w:r>
          </w:p>
        </w:tc>
      </w:tr>
      <w:tr>
        <w:trPr>
          <w:cantSplit/>
          <w:tblHeader w:val="off"/>
        </w:trPr>
        <w:tc>
          <w:tcPr>
            <w:tcW w:type="dxa" w:w="3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5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 conserva la relación entre material, lote o serie cuando aplique, orden de mantenimiento y activo intervenido.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4.1 Información básica de los materiales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Cada material debe identificarse por un código único, descripción, unidad de medida, categoría, compatibilidad con el equipo, ubicación y estado. Según el tipo de repuesto, también se registran lote, número de serie, fecha de vencimiento y criticidad. Los códigos deben coincidir con los catálogos maestros del escenario de integración, evitando mantener versiones independientes y contradictorias de un mismo material.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4.2 Tipos de stock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2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Tipos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5"/>
        <w:gridCol w:w="7325"/>
      </w:tblGrid>
      <w:tr>
        <w:trPr>
          <w:cantSplit/>
          <w:tblHeader/>
        </w:trPr>
        <w:tc>
          <w:tcPr>
            <w:tcW w:type="dxa" w:w="2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Significado para la propuesta</w:t>
            </w:r>
          </w:p>
        </w:tc>
      </w:tr>
      <w:tr>
        <w:trPr>
          <w:cantSplit/>
          <w:tblHeader w:val="off"/>
        </w:trPr>
        <w:tc>
          <w:tcPr>
            <w:tcW w:type="dxa" w:w="2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Físico</w:t>
            </w:r>
          </w:p>
        </w:tc>
        <w:tc>
          <w:tcPr>
            <w:tcW w:type="dxa" w:w="7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Cantidad existente en una ubicación, según los movimientos registrados y los conteos realizados.</w:t>
            </w:r>
          </w:p>
        </w:tc>
      </w:tr>
      <w:tr>
        <w:trPr>
          <w:cantSplit/>
          <w:tblHeader w:val="off"/>
        </w:trPr>
        <w:tc>
          <w:tcPr>
            <w:tcW w:type="dxa" w:w="2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Reservado</w:t>
            </w:r>
          </w:p>
        </w:tc>
        <w:tc>
          <w:tcPr>
            <w:tcW w:type="dxa" w:w="7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Cantidad comprometida para una orden de mantenimiento y que no debe asignarse nuevamente.</w:t>
            </w:r>
          </w:p>
        </w:tc>
      </w:tr>
      <w:tr>
        <w:trPr>
          <w:cantSplit/>
          <w:tblHeader w:val="off"/>
        </w:trPr>
        <w:tc>
          <w:tcPr>
            <w:tcW w:type="dxa" w:w="2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Bloqueado</w:t>
            </w:r>
          </w:p>
        </w:tc>
        <w:tc>
          <w:tcPr>
            <w:tcW w:type="dxa" w:w="7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Unidades no utilizables por daño, vencimiento, cuarentena o inspección pendiente.</w:t>
            </w:r>
          </w:p>
        </w:tc>
      </w:tr>
      <w:tr>
        <w:trPr>
          <w:cantSplit/>
          <w:tblHeader w:val="off"/>
        </w:trPr>
        <w:tc>
          <w:tcPr>
            <w:tcW w:type="dxa" w:w="2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Disponible</w:t>
            </w:r>
          </w:p>
        </w:tc>
        <w:tc>
          <w:tcPr>
            <w:tcW w:type="dxa" w:w="7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Cantidad apta para atender nuevas solicitudes después de descontar reservas y bloqueos.</w:t>
            </w:r>
          </w:p>
        </w:tc>
      </w:tr>
      <w:tr>
        <w:trPr>
          <w:cantSplit/>
          <w:tblHeader w:val="off"/>
        </w:trPr>
        <w:tc>
          <w:tcPr>
            <w:tcW w:type="dxa" w:w="2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 tránsito</w:t>
            </w:r>
          </w:p>
        </w:tc>
        <w:tc>
          <w:tcPr>
            <w:tcW w:type="dxa" w:w="7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Material comprado o transferido que aún no ha sido recibido y aceptado.</w:t>
            </w:r>
          </w:p>
        </w:tc>
      </w:tr>
      <w:tr>
        <w:trPr>
          <w:cantSplit/>
          <w:tblHeader w:val="off"/>
        </w:trPr>
        <w:tc>
          <w:tcPr>
            <w:tcW w:type="dxa" w:w="2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Stock de seguridad</w:t>
            </w:r>
          </w:p>
        </w:tc>
        <w:tc>
          <w:tcPr>
            <w:tcW w:type="dxa" w:w="7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Parámetro de planificación que busca proteger frente a variaciones de consumo o plazos; no constituye necesariamente una ubicación separada.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Para el modelo conceptual se utiliza la relación:</w:t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Stock disponible = stock físico − stock reservado − stock bloqueado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expresión supone que las categorías corresponden al mismo material y ubicación y que las reservas y bloqueos no se superponen. Los materiales en tránsito no se incluyen como disponibles hasta que se confirme su recepción.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4.3 Método de valoración del inventario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valoración contable del inventario MRO se realiza por </w:t>
      </w: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costo promedio ponderado (CPP)</w:t>
      </w:r>
      <w:r>
        <w:rPr>
          <w:rFonts w:ascii="Times New Roman" w:cs="Times New Roman" w:eastAsia="Times New Roman" w:hAnsi="Times New Roman"/>
          <w:color w:val="000000"/>
        </w:rPr>
        <w:t xml:space="preserve">. El costo unitario se recalcula cada vez que ingresa una compra aceptada:</w:t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CPP = (valor en existencia + valor del ingreso) ÷ (unidades en existencia + unidades ingresadas)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Por ejemplo, si hay 10 filtros valorados en Bs 80 cada uno e ingresan 20 a Bs 95, el nuevo costo unitario es (Bs 800 + Bs 1.900) ÷ 30 = Bs 90. Las salidas posteriores se valoran a Bs 90 hasta el siguiente ingreso. El ejemplo es ilustrativo y no representa precios reales de YPFB Transporte.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3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Comparación de métodos de valoración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1"/>
        <w:gridCol w:w="3295"/>
        <w:gridCol w:w="3994"/>
      </w:tblGrid>
      <w:tr>
        <w:trPr>
          <w:cantSplit/>
          <w:tblHeader/>
        </w:trPr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Método</w:t>
            </w:r>
          </w:p>
        </w:tc>
        <w:tc>
          <w:tcPr>
            <w:tcW w:type="dxa" w:w="3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Regla</w:t>
            </w:r>
          </w:p>
        </w:tc>
        <w:tc>
          <w:tcPr>
            <w:tcW w:type="dxa" w:w="3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Decisión para el caso</w:t>
            </w:r>
          </w:p>
        </w:tc>
      </w:tr>
      <w:tr>
        <w:trPr>
          <w:cantSplit/>
          <w:tblHeader w:val="off"/>
        </w:trPr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Costo promedio ponderado (CPP)</w:t>
            </w:r>
          </w:p>
        </w:tc>
        <w:tc>
          <w:tcPr>
            <w:tcW w:type="dxa" w:w="3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Recalcula el costo unitario en cada ingreso</w:t>
            </w:r>
          </w:p>
        </w:tc>
        <w:tc>
          <w:tcPr>
            <w:tcW w:type="dxa" w:w="3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 adopta: es coherente con el registro perpetuo, suaviza las variaciones de precio entre proveedores y compras en moneda extranjera, y es el método estándar en sistemas ERP</w:t>
            </w:r>
          </w:p>
        </w:tc>
      </w:tr>
      <w:tr>
        <w:trPr>
          <w:cantSplit/>
          <w:tblHeader w:val="off"/>
        </w:trPr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PEPS (FIFO)</w:t>
            </w:r>
          </w:p>
        </w:tc>
        <w:tc>
          <w:tcPr>
            <w:tcW w:type="dxa" w:w="3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Las primeras unidades en entrar son las primeras en salir</w:t>
            </w:r>
          </w:p>
        </w:tc>
        <w:tc>
          <w:tcPr>
            <w:tcW w:type="dxa" w:w="3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 usa como criterio físico de salida (sección 6), no como método de valoración</w:t>
            </w:r>
          </w:p>
        </w:tc>
      </w:tr>
      <w:tr>
        <w:trPr>
          <w:cantSplit/>
          <w:tblHeader w:val="off"/>
        </w:trPr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UEPS (LIFO)</w:t>
            </w:r>
          </w:p>
        </w:tc>
        <w:tc>
          <w:tcPr>
            <w:tcW w:type="dxa" w:w="3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Las últimas unidades en entrar son las primeras en salir</w:t>
            </w:r>
          </w:p>
        </w:tc>
        <w:tc>
          <w:tcPr>
            <w:tcW w:type="dxa" w:w="3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 descarta: no está permitido por la NIC 2 y dejaría envejecer el material más antiguo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valoración y la salida física son decisiones distintas: el costo se calcula por promedio, pero la unidad que se entrega se elige por compatibilidad y luego por FEFO o PEPS. En el escenario de integración, el cálculo oficial del CPP corresponde al ERP; la solución de trazabilidad lo consulta para valorizar los materiales consumidos en cada orden de mantenimiento.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5. Políticas de control y reposición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5.1 Comportamiento de la demanda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necesidad de materiales combina una parte planificable, relacionada con mantenimientos preventivos y horas o kilometraje de uso, y otra variable, asociada a fallas correctivas. Por ello, la reposición debe considerar tanto el consumo histórico como los trabajos programados, los plazos de entrega y la criticidad de cada repuesto.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5.2 Punto de reorden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Se propone revisar continuamente la necesidad de reposición. Para materiales con consumo y plazo de entrega suficientemente estimables, el punto de reorden (ROP) puede calcularse mediante:</w:t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ROP = (d × L) + SS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Donde d es el consumo promedio diario, L es el plazo de reposición en días y SS es el stock de seguridad. Por ejemplo, con un consumo estimado de dos filtros al día, diez días de entrega y cinco filtros de seguridad, el ROP sería de 25 filtros. Este ejemplo es ilustrativo: no representa consumo ni existencias reales de YPFB Transporte.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alerta de reposición debe evaluarse contra la posición de inventario, considerando existencias aptas no comprometidas, pedidos ya confirmados por recibir y requerimientos aprobados aún no reservados. De este modo, la solución evita generar solicitudes duplicadas por compras que ya están en curso. El ROP indica cuándo revisar o iniciar el reabastecimiento, no cuántas unidades comprar; la cantidad depende de la demanda prevista, las existencias, las compras pendientes y los límites aprobados.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Si una intervención requiere material que no está disponible, se genera una solicitud de abastecimiento vinculada a esa necesidad. La orden formal de compra corresponde al ERP del escenario propuesto, previa autorización.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5.3 Stock de seguridad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stock de seguridad puede estimarse según el nivel de servicio deseado para cada criticidad:</w:t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SS = Z × σd × √L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Donde Z es el factor del nivel de servicio, σd la desviación estándar del consumo diario y L el plazo de reposición. Un repuesto crítico requiere un nivel de servicio mayor (por ejemplo, Z = 2,33 para 99 %) que uno de prioridad normal. Con σd = 1 filtro por día, Z = 1,65 y L = 10 días, el SS sería de unos 5 filtros, el valor usado en el ejemplo anterior.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5.4 Cantidad a solicitar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Para materiales de consumo regular con datos confiables de demanda y costos, la cantidad puede calcularse con la cantidad económica de pedido (EOQ):</w:t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EOQ = √(2 × D × S ÷ H)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Donde D es la demanda anual, S el costo de emitir un pedido y H el costo anual de mantener una unidad. Con valores ilustrativos de D = 730 filtros, S = Bs 150 y H = Bs 20, la EOQ sería de unos 105 filtros. Para repuestos de consumo irregular, la EOQ no constituye una regla obligatoria: la cantidad se define hasta el stock máximo aprobado, descontando la posición de inventario.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6. Criterios de atención y selección de materiales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atención de solicitudes y la selección de la unidad física son decisiones distintas. Las solicitudes se priorizan según el impacto operativo, la seguridad y la fecha requerida; la entrega del material depende además de su compatibilidad y condición de uso.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4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Criterios de prioridad de atención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8150"/>
      </w:tblGrid>
      <w:tr>
        <w:trPr>
          <w:cantSplit/>
          <w:tblHeader/>
        </w:trPr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Prioridad</w:t>
            </w:r>
          </w:p>
        </w:tc>
        <w:tc>
          <w:tcPr>
            <w:tcW w:type="dxa" w:w="8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Criterio de atención</w:t>
            </w:r>
          </w:p>
        </w:tc>
      </w:tr>
      <w:tr>
        <w:trPr>
          <w:cantSplit/>
          <w:tblHeader w:val="off"/>
        </w:trPr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8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Equipo detenido o situación que compromete la seguridad o una operación esencial; atención inmediata conforme a las autorizaciones de seguridad.</w:t>
            </w:r>
          </w:p>
        </w:tc>
      </w:tr>
      <w:tr>
        <w:trPr>
          <w:cantSplit/>
          <w:tblHeader w:val="off"/>
        </w:trPr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8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Falla que podría agravarse o mantenimiento próximo con impacto operativo relevante.</w:t>
            </w:r>
          </w:p>
        </w:tc>
      </w:tr>
      <w:tr>
        <w:trPr>
          <w:cantSplit/>
          <w:tblHeader w:val="off"/>
        </w:trPr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8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Trabajo programado que admite replanificación; se considera la fecha requerida.</w:t>
            </w:r>
          </w:p>
        </w:tc>
      </w:tr>
      <w:tr>
        <w:trPr>
          <w:cantSplit/>
          <w:tblHeader w:val="off"/>
        </w:trPr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8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Actividad de rutina o reposición sin impacto inmediato; se atiende conforme al orden establecido.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Una vez validada la solicitud, solo pueden seleccionarse materiales compatibles con el activo, aprobados y disponibles. Si existen varias unidades equivalentes, se aplica FEFO (primero en vencer, primero en salir) para materiales con fecha de vencimiento y FIFO o PEPS (primero en entrar, primero en salir) para unidades sin vencimiento cuando sean intercambiables. La compatibilidad técnica, las restricciones de uso y la seguridad prevalecen sobre estos criterios de ordenamiento.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7. Funcionamiento conceptual del proceso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Mantenimiento identifica la necesidad, diagnostica el equipo o camión y registra los materiales requeridos, cantidades, prioridad y fecha necesaria.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responsable valida la intervención y la solución consulta las existencias oficiales para el material y la ubicación correspondientes.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Si hay stock suficiente, se solicita una reserva. Esta solo se considera vigente cuando el sistema responsable la confirma; la reserva reduce lo disponible, pero no el stock físico.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Si falta material, se registra la necesidad de aprovisionamiento, se consulta si existen compras pendientes y se gestiona la solicitud autorizada hacia el proceso de Compras.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Cuando el proveedor entrega el material, Almacenes valida su recepción. Solo la cantidad aceptada e ingresada por el sistema oficial incrementa las existencias.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Almacenes confirma la entrega y el movimiento de salida. El técnico realiza la intervención y documenta la pieza instalada y, cuando exista sustitución, la pieza retirada y su destino.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supervisor verifica la intervención, los consumos confirmados y los registros pendientes antes del cierre. El historial del activo conserva las referencias a las operaciones realizadas.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pieza retirada no vuelve automáticamente al stock utilizable: debe clasificarse para evaluación, reparación, garantía, resguardo o baja, según corresponda. Si una orden queda a la espera de repuestos, su estado se mantiene pendiente; no se registra como mantenimiento terminado.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8. Responsables y propiedad de la información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5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Responsables y propiedad de la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9"/>
        <w:gridCol w:w="6821"/>
      </w:tblGrid>
      <w:tr>
        <w:trPr>
          <w:cantSplit/>
          <w:tblHeader/>
        </w:trPr>
        <w:tc>
          <w:tcPr>
            <w:tcW w:type="dxa" w:w="2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6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Responsabilidad conceptual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Origina y documenta la intervención, solicita materiales y registra los cambios de piezas y el historial técnico.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Valida prioridades, autoriza actuaciones según su competencia y verifica condiciones de cierre.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Almacenes / WMS</w:t>
            </w:r>
          </w:p>
        </w:tc>
        <w:tc>
          <w:tcPr>
            <w:tcW w:type="dxa" w:w="6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Controla las existencias oficiales, reserva, recibe, entrega y confirma movimientos físicos.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Compras / ERP</w:t>
            </w:r>
          </w:p>
        </w:tc>
        <w:tc>
          <w:tcPr>
            <w:tcW w:type="dxa" w:w="6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Gestiona las solicitudes aprobadas, conserva las órdenes formales de compra y su seguimiento, y calcula la valoración contable.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Solución de trazabilidad</w:t>
            </w:r>
          </w:p>
        </w:tc>
        <w:tc>
          <w:tcPr>
            <w:tcW w:type="dxa" w:w="6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Relaciona las órdenes y los movimientos confirmados; administra estados, avisos y evidencias, sin mantener un segundo saldo oficial.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9. Relación con ERP, SCM y CRM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solución se ubica dentro de un ecosistema empresarial. Cada componente cumple un papel distinto en el caso: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6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Papel del ERP, el SCM y el CRM en el caso de estudio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6693"/>
      </w:tblGrid>
      <w:tr>
        <w:trPr>
          <w:cantSplit/>
          <w:tblHeader/>
        </w:trPr>
        <w:tc>
          <w:tcPr>
            <w:tcW w:type="dxa" w:w="2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Papel en el caso de YPFB Transporte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ERP</w:t>
            </w:r>
          </w:p>
        </w:tc>
        <w:tc>
          <w:tcPr>
            <w:tcW w:type="dxa" w:w="6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Órdenes formales de compra, presupuesto, pagos y valoración contable del inventario por CPP.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SCM (cadena de suministro)</w:t>
            </w:r>
          </w:p>
        </w:tc>
        <w:tc>
          <w:tcPr>
            <w:tcW w:type="dxa" w:w="6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Aprovisionamiento, proveedores, recepción y transferencias entre almacenes; es el núcleo del flujo de materiales MRO.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66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 se aplica un CRM comercial, porque los materiales MRO no se venden. El «cliente» es interno (Mantenimiento y la operación de transporte), atendido con prioridades, plazos y alertas; la relación con los proveedores se gestiona con su historial de cumplimiento.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10. Reglas de control y consistencia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Una salida o reserva no debe confirmarse si supera la cantidad disponible validada por el sistema responsable.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Cada operación utiliza un identificador único para evitar duplicados; la solución solo muestra reservas, entradas o salidas como confirmadas después de la validación del sistema responsable.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Toda intervención debe relacionar material, cantidad, activo, orden, fecha y responsable; cuando corresponda, también lote, serie y pieza retirada.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entrega física debe registrarse en el momento de realizarse. Ante una contingencia, se requiere registro temporal controlado, regularización y conciliación conforme al procedimiento autorizado.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No deben entregarse materiales bloqueados, vencidos o incompatibles, ni cerrarse una intervención con movimientos necesarios aún sin confirmar.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Estos controles permiten detectar diferencias y recuperar operaciones fallidas, pero no sustituyen los conteos físicos ni garantizan por sí solos la exactitud de movimientos que nunca fueron registrados.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11. Indicadores y resultados esperados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Se proponen indicadores para evaluar la atención de solicitudes con existencias disponibles, el tiempo de abastecimiento, los movimientos conciliados, las diferencias en conteos físicos y los cambios de piezas con trazabilidad completa.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Se espera mejorar la visibilidad de materiales y pedidos, evitar asignaciones duplicadas y facilitar la consulta del historial de los activos. Son beneficios esperados, no resultados medidos: deberán validarse con una línea base y un piloto.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12. Conclusión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fase conceptual delimita un sistema de inventarios MRO orientado al mantenimiento de equipos y camiones de YPFB Transporte S.A. El inventario se plantea como una capacidad que debe integrarse con el mantenimiento y con Compras, sin sustituir el sistema responsable de las existencias. En síntesis: es un inventario de insumos MRO, con registro perpetuo, valorado por costo promedio ponderado y con salida física FEFO o PEPS. Las reglas de stock disponible, reservas, reposición, prioridad y selección de materiales proporcionan una base coherente para atender las solicitudes y documentar los movimientos.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Referencias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International Accounting Standards Board. (2003).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NIC 2: Inventarios</w:t>
      </w:r>
      <w:r>
        <w:rPr>
          <w:rFonts w:ascii="Times New Roman" w:cs="Times New Roman" w:eastAsia="Times New Roman" w:hAnsi="Times New Roman"/>
          <w:color w:val="000000"/>
        </w:rPr>
        <w:t xml:space="preserve">. IFRS Foundation.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Material de clase de Sistemas de Información Gerencial: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Clasificación de inventarios en ERP</w:t>
      </w:r>
      <w:r>
        <w:rPr>
          <w:rFonts w:ascii="Times New Roman" w:cs="Times New Roman" w:eastAsia="Times New Roman" w:hAnsi="Times New Roman"/>
          <w:color w:val="00000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Algoritmos y control de inventarios en ERP</w:t>
      </w:r>
      <w:r>
        <w:rPr>
          <w:rFonts w:ascii="Times New Roman" w:cs="Times New Roman" w:eastAsia="Times New Roman" w:hAnsi="Times New Roman"/>
          <w:color w:val="000000"/>
        </w:rPr>
        <w:t xml:space="preserve"> y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Contenido mínimo de un ERP</w:t>
      </w:r>
      <w:r>
        <w:rPr>
          <w:rFonts w:ascii="Times New Roman" w:cs="Times New Roman" w:eastAsia="Times New Roman" w:hAnsi="Times New Roman"/>
          <w:color w:val="000000"/>
        </w:rPr>
        <w:t xml:space="preserve">. Universidad Privada Boliviana, 2026.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CONCEPTUAL DEL SISTEMA DE INVENTARIOS MRO</dc:title>
  <dc:creator>Tatiana Aramayo, Ariana Cordero, Patricia Quisbert y Melany Sonco</dc:creator>
  <cp:lastModifiedBy>Un-named</cp:lastModifiedBy>
  <cp:revision>1</cp:revision>
  <dcterms:created xsi:type="dcterms:W3CDTF">2026-10-20T23:20:02.203Z</dcterms:created>
  <dcterms:modified xsi:type="dcterms:W3CDTF">2026-10-20T23:20:02.208Z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