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8"/>
          <w:szCs w:val="28"/>
        </w:rPr>
        <w:t xml:space="preserve">PROPUESTA FUNCIONAL</w:t>
      </w:r>
    </w:p>
    <w:p>
      <w:pPr>
        <w:spacing w:after="120"/>
        <w:jc w:val="center"/>
      </w:pPr>
      <w:r>
        <w:rPr>
          <w:rFonts w:ascii="Times New Roman" w:cs="Times New Roman" w:eastAsia="Times New Roman" w:hAnsi="Times New Roman"/>
          <w:b/>
          <w:bCs/>
          <w:color w:val="000000"/>
          <w:sz w:val="24"/>
          <w:szCs w:val="24"/>
        </w:rPr>
        <w:t xml:space="preserve">Caso de estudio: YPFB Transporte S.A.</w:t>
      </w:r>
    </w:p>
    <w:p>
      <w:pPr>
        <w:spacing w:after="200"/>
        <w:jc w:val="center"/>
      </w:pPr>
      <w:r>
        <w:rPr>
          <w:rFonts w:ascii="Times New Roman" w:cs="Times New Roman" w:eastAsia="Times New Roman" w:hAnsi="Times New Roman"/>
          <w:color w:val="000000"/>
          <w:sz w:val="24"/>
          <w:szCs w:val="24"/>
        </w:rPr>
        <w:t xml:space="preserve">Módulos y requisitos de la solución para la trazabilidad del mantenimiento</w:t>
      </w:r>
    </w:p>
    <w:p>
      <w:pPr>
        <w:spacing w:after="40"/>
        <w:jc w:val="center"/>
      </w:pPr>
      <w:r>
        <w:rPr>
          <w:rFonts w:ascii="Times New Roman" w:cs="Times New Roman" w:eastAsia="Times New Roman" w:hAnsi="Times New Roman"/>
          <w:color w:val="000000"/>
          <w:sz w:val="24"/>
          <w:szCs w:val="24"/>
        </w:rPr>
        <w:t xml:space="preserve">Tatiana Aramayo, Ariana Cordero, Patricia Quisbert y Melany Sonco</w:t>
      </w:r>
    </w:p>
    <w:p>
      <w:pPr>
        <w:spacing w:after="40"/>
        <w:jc w:val="center"/>
      </w:pPr>
      <w:r>
        <w:rPr>
          <w:rFonts w:ascii="Times New Roman" w:cs="Times New Roman" w:eastAsia="Times New Roman" w:hAnsi="Times New Roman"/>
          <w:color w:val="000000"/>
          <w:sz w:val="22"/>
          <w:szCs w:val="22"/>
        </w:rPr>
        <w:t xml:space="preserve">Sistemas de Información Gerencial · Facultad de Ingenierías y Arquitectura · Universidad Privada Boliviana</w:t>
      </w:r>
    </w:p>
    <w:p>
      <w:pPr>
        <w:spacing w:after="360"/>
        <w:jc w:val="center"/>
      </w:pPr>
      <w:r>
        <w:rPr>
          <w:rFonts w:ascii="Times New Roman" w:cs="Times New Roman" w:eastAsia="Times New Roman" w:hAnsi="Times New Roman"/>
          <w:color w:val="000000"/>
          <w:sz w:val="22"/>
          <w:szCs w:val="22"/>
        </w:rPr>
        <w:t xml:space="preserve">Octubre de 2026</w:t>
      </w:r>
    </w:p>
    <w:p>
      <w:pPr>
        <w:pStyle w:val="Heading1"/>
      </w:pPr>
      <w:r>
        <w:rPr>
          <w:rFonts w:ascii="Times New Roman" w:cs="Times New Roman" w:eastAsia="Times New Roman" w:hAnsi="Times New Roman"/>
          <w:b/>
          <w:bCs/>
          <w:color w:val="000000"/>
        </w:rPr>
        <w:t xml:space="preserve">1. Propósito y alcance</w:t>
      </w:r>
    </w:p>
    <w:p>
      <w:pPr>
        <w:spacing w:after="120" w:line="276"/>
        <w:jc w:val="both"/>
      </w:pPr>
      <w:r>
        <w:rPr>
          <w:rFonts w:ascii="Times New Roman" w:cs="Times New Roman" w:eastAsia="Times New Roman" w:hAnsi="Times New Roman"/>
          <w:color w:val="000000"/>
        </w:rPr>
        <w:t xml:space="preserve">La presente propuesta tiene como objetivo definir la integración y sincronización de los módulos que afectan al inventario de materiales y repuestos MRO utilizados en el mantenimiento de equipos y camiones de YPFB Transporte S.A.</w:t>
      </w:r>
    </w:p>
    <w:p>
      <w:pPr>
        <w:spacing w:after="120" w:line="276"/>
        <w:jc w:val="both"/>
      </w:pPr>
      <w:r>
        <w:rPr>
          <w:rFonts w:ascii="Times New Roman" w:cs="Times New Roman" w:eastAsia="Times New Roman" w:hAnsi="Times New Roman"/>
          <w:color w:val="000000"/>
        </w:rPr>
        <w:t xml:space="preserve">El alcance se concentra en garantizar que cada movimiento de inventario se registre correctamente en el sistema responsable y que la información relacionada se actualice en los demás módulos involucrados, evitando la pérdida, duplicidad o inconsistencia de datos.</w:t>
      </w:r>
    </w:p>
    <w:p>
      <w:pPr>
        <w:spacing w:after="120" w:line="276"/>
        <w:jc w:val="both"/>
      </w:pPr>
      <w:r>
        <w:rPr>
          <w:rFonts w:ascii="Times New Roman" w:cs="Times New Roman" w:eastAsia="Times New Roman" w:hAnsi="Times New Roman"/>
          <w:color w:val="000000"/>
        </w:rPr>
        <w:t xml:space="preserve">La solución contempla la interacción entre Mantenimiento, Inventario y Almacén, Compras y Aprovisionamiento, Usuarios y Permisos, Alertas, Trazabilidad, Integración de Sistemas y Sincronización. Se utilizarán los sistemas existentes: el WMS como fuente oficial del inventario y el ERP como fuente oficial de las órdenes de compra, la información financiera y la valoración contable del inventario por costo promedio ponderado (fase conceptual, apartado 4.3).</w:t>
      </w:r>
    </w:p>
    <w:p>
      <w:pPr>
        <w:spacing w:after="120" w:line="276"/>
        <w:jc w:val="both"/>
      </w:pPr>
      <w:r>
        <w:rPr>
          <w:rFonts w:ascii="Times New Roman" w:cs="Times New Roman" w:eastAsia="Times New Roman" w:hAnsi="Times New Roman"/>
          <w:color w:val="000000"/>
        </w:rPr>
        <w:t xml:space="preserve">El cambio de piezas se considera una actividad del proceso de mantenimiento, vinculada con la salida del repuesto en el almacén y el historial técnico del equipo, y no un módulo independiente.</w:t>
      </w:r>
    </w:p>
    <w:p>
      <w:pPr>
        <w:spacing w:after="120" w:line="276"/>
        <w:jc w:val="both"/>
      </w:pPr>
      <w:r>
        <w:rPr>
          <w:rFonts w:ascii="Times New Roman" w:cs="Times New Roman" w:eastAsia="Times New Roman" w:hAnsi="Times New Roman"/>
          <w:color w:val="000000"/>
        </w:rPr>
        <w:t xml:space="preserve">La propuesta prioriza los mecanismos técnicos de integración, confirmación de operaciones, prevención de duplicados, recuperación ante fallas y conciliación de datos. Los tableros gerenciales y las predicciones quedan fuera del alcance de esta etapa, en concordancia con la fase conceptual.</w:t>
      </w:r>
    </w:p>
    <w:p>
      <w:pPr>
        <w:pStyle w:val="Heading1"/>
      </w:pPr>
      <w:r>
        <w:rPr>
          <w:rFonts w:ascii="Times New Roman" w:cs="Times New Roman" w:eastAsia="Times New Roman" w:hAnsi="Times New Roman"/>
          <w:b/>
          <w:bCs/>
          <w:color w:val="000000"/>
        </w:rPr>
        <w:t xml:space="preserve">2. Resumen de módulos</w:t>
      </w:r>
    </w:p>
    <w:p>
      <w:pPr>
        <w:keepNext/>
        <w:spacing w:after="0" w:before="200"/>
      </w:pPr>
      <w:r>
        <w:rPr>
          <w:rFonts w:ascii="Times New Roman" w:cs="Times New Roman" w:eastAsia="Times New Roman" w:hAnsi="Times New Roman"/>
          <w:b/>
          <w:bCs/>
          <w:color w:val="000000"/>
        </w:rPr>
        <w:t xml:space="preserve">Tabla 1</w:t>
      </w:r>
    </w:p>
    <w:p>
      <w:pPr>
        <w:keepNext/>
        <w:spacing w:after="100"/>
      </w:pPr>
      <w:r>
        <w:rPr>
          <w:rFonts w:ascii="Times New Roman" w:cs="Times New Roman" w:eastAsia="Times New Roman" w:hAnsi="Times New Roman"/>
          <w:i/>
          <w:iCs/>
          <w:color w:val="000000"/>
        </w:rPr>
        <w:t xml:space="preserve">Módulos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7"/>
        <w:gridCol w:w="3130"/>
        <w:gridCol w:w="2502"/>
        <w:gridCol w:w="1431"/>
      </w:tblGrid>
      <w:tr>
        <w:trPr>
          <w:cantSplit/>
          <w:tblHeader/>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Áreas involucradas</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Importancia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 y configuración</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Mantiene los datos comunes que utilizan todos los procesos.</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Administración y Sistemas</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Gestiona solicitudes, órdenes, materiales, cambios de piezas, responsables, plazos y cierre.</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y almacén</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stock, reserva materiales y registra movimientos vinculados al mantenimiento.</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Almacenes y Mantenimiento</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y aprovisionamiento</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Gestiona solicitudes, proveedores, cotizaciones, seguimiento de órdenes y recepción.</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Almacenes y Finanzas</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Usuarios, roles y permisos</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Controla quién puede consultar, aprobar o modificar información.</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Administración, Sistemas y Control Interno</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Alertas y automatizaciones</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Controla reposición, vencimientos, faltantes, retrasos y registros incompletos.</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Todas las áreas involucradas</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Trazabilidad y auditoría</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Conserva el historial de cada acción y movimiento.</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Control Interno y Gerencia</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de sistemas y datos</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Define cómo interactúan los módulos con las bases de datos, el WMS y el ERP.</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Sistemas, Almacenes, Compras y Mantenimiento</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r>
        <w:trPr>
          <w:cantSplit/>
          <w:tblHeader w:val="off"/>
        </w:trPr>
        <w:tc>
          <w:tcPr>
            <w:tcW w:type="dxa" w:w="22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Sincronización</w:t>
            </w:r>
          </w:p>
        </w:tc>
        <w:tc>
          <w:tcPr>
            <w:tcW w:type="dxa" w:w="3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Confirma movimientos, evita duplicados y recupera operaciones cuando falla una conexión.</w:t>
            </w:r>
          </w:p>
        </w:tc>
        <w:tc>
          <w:tcPr>
            <w:tcW w:type="dxa" w:w="25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Sistemas y áreas operativas</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Alta</w:t>
            </w:r>
          </w:p>
        </w:tc>
      </w:tr>
    </w:tbl>
    <w:p>
      <w:pPr>
        <w:spacing w:after="120"/>
      </w:pPr>
    </w:p>
    <w:p>
      <w:pPr>
        <w:pStyle w:val="Heading1"/>
      </w:pPr>
      <w:r>
        <w:rPr>
          <w:rFonts w:ascii="Times New Roman" w:cs="Times New Roman" w:eastAsia="Times New Roman" w:hAnsi="Times New Roman"/>
          <w:b/>
          <w:bCs/>
          <w:color w:val="000000"/>
        </w:rPr>
        <w:t xml:space="preserve">3. Módulo de datos maestros y configuración</w:t>
      </w:r>
    </w:p>
    <w:p>
      <w:pPr>
        <w:spacing w:after="120" w:line="276"/>
        <w:jc w:val="both"/>
      </w:pPr>
      <w:r>
        <w:rPr>
          <w:rFonts w:ascii="Times New Roman" w:cs="Times New Roman" w:eastAsia="Times New Roman" w:hAnsi="Times New Roman"/>
          <w:color w:val="000000"/>
        </w:rPr>
        <w:t xml:space="preserve">Los módulos maestros funcionan mediante ABM: altas, bajas y modificaciones. Los datos institucionales de empleados, cargos y proveedores se consultan o sincronizan desde los sistemas existentes; la nueva solución administra únicamente las asignaciones, roles, permisos y parámetros propios del mantenimiento. Así se conserva una sola versión de la información.</w:t>
      </w:r>
    </w:p>
    <w:p>
      <w:pPr>
        <w:keepNext/>
        <w:spacing w:after="0" w:before="200"/>
      </w:pPr>
      <w:r>
        <w:rPr>
          <w:rFonts w:ascii="Times New Roman" w:cs="Times New Roman" w:eastAsia="Times New Roman" w:hAnsi="Times New Roman"/>
          <w:b/>
          <w:bCs/>
          <w:color w:val="000000"/>
        </w:rPr>
        <w:t xml:space="preserve">Tabla 2</w:t>
      </w:r>
    </w:p>
    <w:p>
      <w:pPr>
        <w:keepNext/>
        <w:spacing w:after="100"/>
      </w:pPr>
      <w:r>
        <w:rPr>
          <w:rFonts w:ascii="Times New Roman" w:cs="Times New Roman" w:eastAsia="Times New Roman" w:hAnsi="Times New Roman"/>
          <w:i/>
          <w:iCs/>
          <w:color w:val="000000"/>
        </w:rPr>
        <w:t xml:space="preserve">Datos maestros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2"/>
        <w:gridCol w:w="6678"/>
      </w:tblGrid>
      <w:tr>
        <w:trPr>
          <w:cantSplit/>
          <w:tblHeader/>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Maestro</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Datos principales</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Materiales y repuestos MRO</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descripción, categoría, marca, unidad de medida, criticidad, control de lote, serie y vencimiento, stock mínimo y máximo, stock de seguridad, punto de reorden, método de reposición y compatibilidad.</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Equipos y camiones</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interno, tipo, modelo, placa, ubicación, responsable, kilometraje u horas de funcionamiento.</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Proveedores</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Razón social, NIT, contactos, materiales suministrados, tiempos de entrega e historial de cumplimiento.</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Almacenes y ubicaciones</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zona, pasillo, estante y posición física del material.</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Personal y organización</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Empleado, cargo, área, supervisor y almacén asignado.</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Usuarios y permisos</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 rol, permisos de consulta, registro, aprobación y administración.</w:t>
            </w:r>
          </w:p>
        </w:tc>
      </w:tr>
      <w:tr>
        <w:trPr>
          <w:cantSplit/>
          <w:tblHeader w:val="off"/>
        </w:trPr>
        <w:tc>
          <w:tcPr>
            <w:tcW w:type="dxa" w:w="26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Parámetros del proceso</w:t>
            </w:r>
          </w:p>
        </w:tc>
        <w:tc>
          <w:tcPr>
            <w:tcW w:type="dxa" w:w="66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Prioridades, estados, tipos de mantenimiento, tipos de movimiento, monedas y motivos de ajuste.</w:t>
            </w:r>
          </w:p>
        </w:tc>
      </w:tr>
    </w:tbl>
    <w:p>
      <w:pPr>
        <w:spacing w:after="120"/>
      </w:pPr>
    </w:p>
    <w:p>
      <w:pPr>
        <w:spacing w:after="120" w:line="276"/>
        <w:jc w:val="both"/>
      </w:pPr>
      <w:r>
        <w:rPr>
          <w:rFonts w:ascii="Times New Roman" w:cs="Times New Roman" w:eastAsia="Times New Roman" w:hAnsi="Times New Roman"/>
          <w:b/>
          <w:bCs/>
          <w:color w:val="000000"/>
        </w:rPr>
        <w:t xml:space="preserve">Configuraciones que sí corresponden:</w:t>
      </w:r>
    </w:p>
    <w:p>
      <w:pPr>
        <w:pStyle w:val="ListParagraph"/>
        <w:numPr>
          <w:ilvl w:val="0"/>
          <w:numId w:val="2"/>
        </w:numPr>
        <w:spacing w:after="60" w:line="276"/>
        <w:jc w:val="both"/>
      </w:pPr>
      <w:r>
        <w:rPr>
          <w:rFonts w:ascii="Times New Roman" w:cs="Times New Roman" w:eastAsia="Times New Roman" w:hAnsi="Times New Roman"/>
          <w:color w:val="000000"/>
        </w:rPr>
        <w:t xml:space="preserve">Marcas, categorías, etiquetas técnicas y unidades de medida como unidad, litro, kilogramo, metro, rollo, caja o juego.</w:t>
      </w:r>
    </w:p>
    <w:p>
      <w:pPr>
        <w:pStyle w:val="ListParagraph"/>
        <w:numPr>
          <w:ilvl w:val="0"/>
          <w:numId w:val="2"/>
        </w:numPr>
        <w:spacing w:after="60" w:line="276"/>
        <w:jc w:val="both"/>
      </w:pPr>
      <w:r>
        <w:rPr>
          <w:rFonts w:ascii="Times New Roman" w:cs="Times New Roman" w:eastAsia="Times New Roman" w:hAnsi="Times New Roman"/>
          <w:color w:val="000000"/>
        </w:rPr>
        <w:t xml:space="preserve">Almacenes, ubicaciones internas y responsables de cada depósito.</w:t>
      </w:r>
    </w:p>
    <w:p>
      <w:pPr>
        <w:pStyle w:val="ListParagraph"/>
        <w:numPr>
          <w:ilvl w:val="0"/>
          <w:numId w:val="2"/>
        </w:numPr>
        <w:spacing w:after="60" w:line="276"/>
        <w:jc w:val="both"/>
      </w:pPr>
      <w:r>
        <w:rPr>
          <w:rFonts w:ascii="Times New Roman" w:cs="Times New Roman" w:eastAsia="Times New Roman" w:hAnsi="Times New Roman"/>
          <w:color w:val="000000"/>
        </w:rPr>
        <w:t xml:space="preserve">Monedas utilizadas en las compras, principalmente bolivianos y dólares.</w:t>
      </w:r>
    </w:p>
    <w:p>
      <w:pPr>
        <w:pStyle w:val="ListParagraph"/>
        <w:numPr>
          <w:ilvl w:val="0"/>
          <w:numId w:val="2"/>
        </w:numPr>
        <w:spacing w:after="60" w:line="276"/>
        <w:jc w:val="both"/>
      </w:pPr>
      <w:r>
        <w:rPr>
          <w:rFonts w:ascii="Times New Roman" w:cs="Times New Roman" w:eastAsia="Times New Roman" w:hAnsi="Times New Roman"/>
          <w:color w:val="000000"/>
        </w:rPr>
        <w:t xml:space="preserve">Prioridad crítica, alta, media o normal según el efecto de la falla en la operación (fase conceptual, sección 6).</w:t>
      </w:r>
    </w:p>
    <w:p>
      <w:pPr>
        <w:pStyle w:val="ListParagraph"/>
        <w:numPr>
          <w:ilvl w:val="0"/>
          <w:numId w:val="2"/>
        </w:numPr>
        <w:spacing w:after="60" w:line="276"/>
        <w:jc w:val="both"/>
      </w:pPr>
      <w:r>
        <w:rPr>
          <w:rFonts w:ascii="Times New Roman" w:cs="Times New Roman" w:eastAsia="Times New Roman" w:hAnsi="Times New Roman"/>
          <w:color w:val="000000"/>
        </w:rPr>
        <w:t xml:space="preserve">Tipos de mantenimiento preventivo, correctivo y de emergencia.</w:t>
      </w:r>
    </w:p>
    <w:p>
      <w:pPr>
        <w:pStyle w:val="ListParagraph"/>
        <w:numPr>
          <w:ilvl w:val="0"/>
          <w:numId w:val="2"/>
        </w:numPr>
        <w:spacing w:after="60" w:line="276"/>
        <w:jc w:val="both"/>
      </w:pPr>
      <w:r>
        <w:rPr>
          <w:rFonts w:ascii="Times New Roman" w:cs="Times New Roman" w:eastAsia="Times New Roman" w:hAnsi="Times New Roman"/>
          <w:color w:val="000000"/>
        </w:rPr>
        <w:t xml:space="preserve">Método de reposición de cada material: cantidad económica de pedido (EOQ) o hasta el stock máximo (fase conceptual, apartado 5.4).</w:t>
      </w:r>
    </w:p>
    <w:p>
      <w:pPr>
        <w:spacing w:after="60"/>
      </w:pPr>
    </w:p>
    <w:p>
      <w:pPr>
        <w:spacing w:after="120" w:line="276"/>
        <w:jc w:val="both"/>
      </w:pPr>
      <w:r>
        <w:rPr>
          <w:rFonts w:ascii="Times New Roman" w:cs="Times New Roman" w:eastAsia="Times New Roman" w:hAnsi="Times New Roman"/>
          <w:b/>
          <w:bCs/>
          <w:color w:val="000000"/>
        </w:rPr>
        <w:t xml:space="preserve">Configuraciones que no corresponden:</w:t>
      </w:r>
      <w:r>
        <w:rPr>
          <w:rFonts w:ascii="Times New Roman" w:cs="Times New Roman" w:eastAsia="Times New Roman" w:hAnsi="Times New Roman"/>
          <w:color w:val="000000"/>
        </w:rPr>
        <w:t xml:space="preserve"> no se crearán precios mayoristas o minoristas, cajas, métodos de cobro en efectivo ni pagos mediante QR. La solución no comercializa productos; administra materiales destinados al mantenimiento.</w:t>
      </w:r>
    </w:p>
    <w:p>
      <w:pPr>
        <w:pStyle w:val="Heading1"/>
      </w:pPr>
      <w:r>
        <w:rPr>
          <w:rFonts w:ascii="Times New Roman" w:cs="Times New Roman" w:eastAsia="Times New Roman" w:hAnsi="Times New Roman"/>
          <w:b/>
          <w:bCs/>
          <w:color w:val="000000"/>
        </w:rPr>
        <w:t xml:space="preserve">4. Módulo de mantenimiento</w:t>
      </w:r>
    </w:p>
    <w:p>
      <w:pPr>
        <w:spacing w:after="120" w:line="276"/>
        <w:jc w:val="both"/>
      </w:pPr>
      <w:r>
        <w:rPr>
          <w:rFonts w:ascii="Times New Roman" w:cs="Times New Roman" w:eastAsia="Times New Roman" w:hAnsi="Times New Roman"/>
          <w:color w:val="000000"/>
        </w:rPr>
        <w:t xml:space="preserve">El módulo de mantenimiento registra las necesidades de intervención de los equipos y genera las solicitudes de materiales que afectan al inventario. Su interacción con el WMS permite reservar, solicitar y registrar la salida de repuestos, manteniendo la relación entre cada movimiento y la orden de mantenimiento correspondiente.</w:t>
      </w:r>
    </w:p>
    <w:p>
      <w:pPr>
        <w:spacing w:after="120" w:line="276"/>
        <w:jc w:val="both"/>
      </w:pPr>
      <w:r>
        <w:rPr>
          <w:rFonts w:ascii="Times New Roman" w:cs="Times New Roman" w:eastAsia="Times New Roman" w:hAnsi="Times New Roman"/>
          <w:color w:val="000000"/>
        </w:rPr>
        <w:t xml:space="preserve">Sus funciones principales son:</w:t>
      </w:r>
    </w:p>
    <w:p>
      <w:pPr>
        <w:pStyle w:val="ListParagraph"/>
        <w:numPr>
          <w:ilvl w:val="0"/>
          <w:numId w:val="3"/>
        </w:numPr>
        <w:spacing w:after="60" w:line="276"/>
        <w:jc w:val="both"/>
      </w:pPr>
      <w:r>
        <w:rPr>
          <w:rFonts w:ascii="Times New Roman" w:cs="Times New Roman" w:eastAsia="Times New Roman" w:hAnsi="Times New Roman"/>
          <w:color w:val="000000"/>
        </w:rPr>
        <w:t xml:space="preserve">Registrar la solicitud de mantenimiento e identificar el equipo afectado.</w:t>
      </w:r>
    </w:p>
    <w:p>
      <w:pPr>
        <w:pStyle w:val="ListParagraph"/>
        <w:numPr>
          <w:ilvl w:val="0"/>
          <w:numId w:val="3"/>
        </w:numPr>
        <w:spacing w:after="60" w:line="276"/>
        <w:jc w:val="both"/>
      </w:pPr>
      <w:r>
        <w:rPr>
          <w:rFonts w:ascii="Times New Roman" w:cs="Times New Roman" w:eastAsia="Times New Roman" w:hAnsi="Times New Roman"/>
          <w:color w:val="000000"/>
        </w:rPr>
        <w:t xml:space="preserve">Definir los materiales y las cantidades requeridas.</w:t>
      </w:r>
    </w:p>
    <w:p>
      <w:pPr>
        <w:pStyle w:val="ListParagraph"/>
        <w:numPr>
          <w:ilvl w:val="0"/>
          <w:numId w:val="3"/>
        </w:numPr>
        <w:spacing w:after="60" w:line="276"/>
        <w:jc w:val="both"/>
      </w:pPr>
      <w:r>
        <w:rPr>
          <w:rFonts w:ascii="Times New Roman" w:cs="Times New Roman" w:eastAsia="Times New Roman" w:hAnsi="Times New Roman"/>
          <w:color w:val="000000"/>
        </w:rPr>
        <w:t xml:space="preserve">Solicitar la reserva de materiales al WMS y recibir su confirmación.</w:t>
      </w:r>
    </w:p>
    <w:p>
      <w:pPr>
        <w:pStyle w:val="ListParagraph"/>
        <w:numPr>
          <w:ilvl w:val="0"/>
          <w:numId w:val="3"/>
        </w:numPr>
        <w:spacing w:after="60" w:line="276"/>
        <w:jc w:val="both"/>
      </w:pPr>
      <w:r>
        <w:rPr>
          <w:rFonts w:ascii="Times New Roman" w:cs="Times New Roman" w:eastAsia="Times New Roman" w:hAnsi="Times New Roman"/>
          <w:color w:val="000000"/>
        </w:rPr>
        <w:t xml:space="preserve">Registrar la utilización y el cambio de piezas dentro de la orden de mantenimiento.</w:t>
      </w:r>
    </w:p>
    <w:p>
      <w:pPr>
        <w:pStyle w:val="ListParagraph"/>
        <w:numPr>
          <w:ilvl w:val="0"/>
          <w:numId w:val="3"/>
        </w:numPr>
        <w:spacing w:after="60" w:line="276"/>
        <w:jc w:val="both"/>
      </w:pPr>
      <w:r>
        <w:rPr>
          <w:rFonts w:ascii="Times New Roman" w:cs="Times New Roman" w:eastAsia="Times New Roman" w:hAnsi="Times New Roman"/>
          <w:color w:val="000000"/>
        </w:rPr>
        <w:t xml:space="preserve">Vincular la pieza instalada con la salida confirmada del inventario.</w:t>
      </w:r>
    </w:p>
    <w:p>
      <w:pPr>
        <w:pStyle w:val="ListParagraph"/>
        <w:numPr>
          <w:ilvl w:val="0"/>
          <w:numId w:val="3"/>
        </w:numPr>
        <w:spacing w:after="60" w:line="276"/>
        <w:jc w:val="both"/>
      </w:pPr>
      <w:r>
        <w:rPr>
          <w:rFonts w:ascii="Times New Roman" w:cs="Times New Roman" w:eastAsia="Times New Roman" w:hAnsi="Times New Roman"/>
          <w:color w:val="000000"/>
        </w:rPr>
        <w:t xml:space="preserve">Mantener la orden en estado pendiente mientras espera repuestos.</w:t>
      </w:r>
    </w:p>
    <w:p>
      <w:pPr>
        <w:pStyle w:val="ListParagraph"/>
        <w:numPr>
          <w:ilvl w:val="0"/>
          <w:numId w:val="3"/>
        </w:numPr>
        <w:spacing w:after="60" w:line="276"/>
        <w:jc w:val="both"/>
      </w:pPr>
      <w:r>
        <w:rPr>
          <w:rFonts w:ascii="Times New Roman" w:cs="Times New Roman" w:eastAsia="Times New Roman" w:hAnsi="Times New Roman"/>
          <w:color w:val="000000"/>
        </w:rPr>
        <w:t xml:space="preserve">Impedir el cierre de la orden mientras existan movimientos de inventario pendientes de confirmación.</w:t>
      </w:r>
    </w:p>
    <w:p>
      <w:pPr>
        <w:spacing w:after="60"/>
      </w:pPr>
    </w:p>
    <w:p>
      <w:pPr>
        <w:spacing w:after="120" w:line="276"/>
        <w:jc w:val="both"/>
      </w:pPr>
      <w:r>
        <w:rPr>
          <w:rFonts w:ascii="Times New Roman" w:cs="Times New Roman" w:eastAsia="Times New Roman" w:hAnsi="Times New Roman"/>
          <w:b/>
          <w:bCs/>
          <w:color w:val="000000"/>
        </w:rPr>
        <w:t xml:space="preserve">Registro del cambio de piezas.</w:t>
      </w:r>
      <w:r>
        <w:rPr>
          <w:rFonts w:ascii="Times New Roman" w:cs="Times New Roman" w:eastAsia="Times New Roman" w:hAnsi="Times New Roman"/>
          <w:color w:val="000000"/>
        </w:rPr>
        <w:t xml:space="preserve"> El cambio de piezas se gestiona como una actividad de la orden de mantenimiento y no como un módulo independiente. Su registro actualiza el historial técnico del equipo y debe quedar relacionado con la salida del repuesto en el WMS. La pieza retirada no vuelve automáticamente al stock utilizable.</w:t>
      </w:r>
    </w:p>
    <w:p>
      <w:pPr>
        <w:keepNext/>
        <w:spacing w:after="0" w:before="200"/>
      </w:pPr>
      <w:r>
        <w:rPr>
          <w:rFonts w:ascii="Times New Roman" w:cs="Times New Roman" w:eastAsia="Times New Roman" w:hAnsi="Times New Roman"/>
          <w:b/>
          <w:bCs/>
          <w:color w:val="000000"/>
        </w:rPr>
        <w:t xml:space="preserve">Tabla 3</w:t>
      </w:r>
    </w:p>
    <w:p>
      <w:pPr>
        <w:keepNext/>
        <w:spacing w:after="100"/>
      </w:pPr>
      <w:r>
        <w:rPr>
          <w:rFonts w:ascii="Times New Roman" w:cs="Times New Roman" w:eastAsia="Times New Roman" w:hAnsi="Times New Roman"/>
          <w:i/>
          <w:iCs/>
          <w:color w:val="000000"/>
        </w:rPr>
        <w:t xml:space="preserve">Registro del cambio de piezas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3"/>
        <w:gridCol w:w="7327"/>
      </w:tblGrid>
      <w:tr>
        <w:trPr>
          <w:cantSplit/>
          <w:tblHeader/>
        </w:trPr>
        <w:tc>
          <w:tcPr>
            <w:tcW w:type="dxa" w:w="2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Registro</w:t>
            </w:r>
          </w:p>
        </w:tc>
        <w:tc>
          <w:tcPr>
            <w:tcW w:type="dxa" w:w="73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Contenido</w:t>
            </w:r>
          </w:p>
        </w:tc>
      </w:tr>
      <w:tr>
        <w:trPr>
          <w:cantSplit/>
          <w:tblHeader w:val="off"/>
        </w:trPr>
        <w:tc>
          <w:tcPr>
            <w:tcW w:type="dxa" w:w="2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Equipo intervenido</w:t>
            </w:r>
          </w:p>
        </w:tc>
        <w:tc>
          <w:tcPr>
            <w:tcW w:type="dxa" w:w="73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placa, ubicación, kilometraje u horas de funcionamiento.</w:t>
            </w:r>
          </w:p>
        </w:tc>
      </w:tr>
      <w:tr>
        <w:trPr>
          <w:cantSplit/>
          <w:tblHeader w:val="off"/>
        </w:trPr>
        <w:tc>
          <w:tcPr>
            <w:tcW w:type="dxa" w:w="2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Pieza retirada</w:t>
            </w:r>
          </w:p>
        </w:tc>
        <w:tc>
          <w:tcPr>
            <w:tcW w:type="dxa" w:w="73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número de serie, condición, motivo del cambio y destino: evaluación, reparación, garantía, resguardo o baja.</w:t>
            </w:r>
          </w:p>
        </w:tc>
      </w:tr>
      <w:tr>
        <w:trPr>
          <w:cantSplit/>
          <w:tblHeader w:val="off"/>
        </w:trPr>
        <w:tc>
          <w:tcPr>
            <w:tcW w:type="dxa" w:w="2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Pieza instalada</w:t>
            </w:r>
          </w:p>
        </w:tc>
        <w:tc>
          <w:tcPr>
            <w:tcW w:type="dxa" w:w="73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lote o serie, marca, garantía y movimiento de salida del WMS.</w:t>
            </w:r>
          </w:p>
        </w:tc>
      </w:tr>
      <w:tr>
        <w:trPr>
          <w:cantSplit/>
          <w:tblHeader w:val="off"/>
        </w:trPr>
        <w:tc>
          <w:tcPr>
            <w:tcW w:type="dxa" w:w="2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Trabajo realizado</w:t>
            </w:r>
          </w:p>
        </w:tc>
        <w:tc>
          <w:tcPr>
            <w:tcW w:type="dxa" w:w="73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asociada, técnico responsable, fecha, hora y observaciones.</w:t>
            </w:r>
          </w:p>
        </w:tc>
      </w:tr>
    </w:tbl>
    <w:p>
      <w:pPr>
        <w:spacing w:after="120"/>
      </w:pPr>
    </w:p>
    <w:p>
      <w:pPr>
        <w:pStyle w:val="Heading1"/>
      </w:pPr>
      <w:r>
        <w:rPr>
          <w:rFonts w:ascii="Times New Roman" w:cs="Times New Roman" w:eastAsia="Times New Roman" w:hAnsi="Times New Roman"/>
          <w:b/>
          <w:bCs/>
          <w:color w:val="000000"/>
        </w:rPr>
        <w:t xml:space="preserve">5. Módulo de inventario y almacén</w:t>
      </w:r>
    </w:p>
    <w:p>
      <w:pPr>
        <w:spacing w:after="120" w:line="276"/>
        <w:jc w:val="both"/>
      </w:pPr>
      <w:r>
        <w:rPr>
          <w:rFonts w:ascii="Times New Roman" w:cs="Times New Roman" w:eastAsia="Times New Roman" w:hAnsi="Times New Roman"/>
          <w:color w:val="000000"/>
        </w:rPr>
        <w:t xml:space="preserve">El sistema de gestión del almacén o WMS mantiene el stock oficial. La nueva solución consulta esa información y solicita cada reserva mediante el conector entre sistemas. El WMS valida la cantidad disponible, registra la reserva y devuelve la confirmación, que queda vinculada con la orden de mantenimiento. De esta manera no se crea un segundo inventario.</w:t>
      </w:r>
    </w:p>
    <w:p>
      <w:pPr>
        <w:spacing w:after="120" w:line="276"/>
        <w:jc w:val="both"/>
      </w:pPr>
      <w:r>
        <w:rPr>
          <w:rFonts w:ascii="Times New Roman" w:cs="Times New Roman" w:eastAsia="Times New Roman" w:hAnsi="Times New Roman"/>
          <w:b/>
          <w:bCs/>
          <w:color w:val="000000"/>
        </w:rPr>
        <w:t xml:space="preserve">Clasificación del inventario.</w:t>
      </w:r>
      <w:r>
        <w:rPr>
          <w:rFonts w:ascii="Times New Roman" w:cs="Times New Roman" w:eastAsia="Times New Roman" w:hAnsi="Times New Roman"/>
          <w:color w:val="000000"/>
        </w:rPr>
        <w:t xml:space="preserve"> Se administra un inventario MRO, compuesto por repuestos, materiales y suministros utilizados para conservar los equipos y camiones; estos artículos no están destinados a la venta. El registro es perpetuo porque cada entrada, reserva, salida, devolución y ajuste modifica la existencia oficial en el WMS. La valoración contable se realiza por costo promedio ponderado, calculado por el ERP. Además, se controla por almacén y por criticidad para priorizar los materiales cuya falta puede detener la operación.</w:t>
      </w:r>
    </w:p>
    <w:p>
      <w:pPr>
        <w:keepNext/>
        <w:spacing w:after="0" w:before="200"/>
      </w:pPr>
      <w:r>
        <w:rPr>
          <w:rFonts w:ascii="Times New Roman" w:cs="Times New Roman" w:eastAsia="Times New Roman" w:hAnsi="Times New Roman"/>
          <w:b/>
          <w:bCs/>
          <w:color w:val="000000"/>
        </w:rPr>
        <w:t xml:space="preserve">Tabla 4</w:t>
      </w:r>
    </w:p>
    <w:p>
      <w:pPr>
        <w:keepNext/>
        <w:spacing w:after="100"/>
      </w:pPr>
      <w:r>
        <w:rPr>
          <w:rFonts w:ascii="Times New Roman" w:cs="Times New Roman" w:eastAsia="Times New Roman" w:hAnsi="Times New Roman"/>
          <w:i/>
          <w:iCs/>
          <w:color w:val="000000"/>
        </w:rPr>
        <w:t xml:space="preserve">Elementos de control del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4"/>
        <w:gridCol w:w="6986"/>
      </w:tblGrid>
      <w:tr>
        <w:trPr>
          <w:cantSplit/>
          <w:tblHeader/>
        </w:trPr>
        <w:tc>
          <w:tcPr>
            <w:tcW w:type="dxa" w:w="23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Categoría</w:t>
            </w:r>
          </w:p>
        </w:tc>
        <w:tc>
          <w:tcPr>
            <w:tcW w:type="dxa" w:w="69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Elementos controlados</w:t>
            </w:r>
          </w:p>
        </w:tc>
      </w:tr>
      <w:tr>
        <w:trPr>
          <w:cantSplit/>
          <w:tblHeader w:val="off"/>
        </w:trPr>
        <w:tc>
          <w:tcPr>
            <w:tcW w:type="dxa" w:w="23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Tipos de stock</w:t>
            </w:r>
          </w:p>
        </w:tc>
        <w:tc>
          <w:tcPr>
            <w:tcW w:type="dxa" w:w="69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Físico, reservado, bloqueado, disponible y en tránsito (fase conceptual, apartado 4.2). Disponible = físico − reservado − bloqueado.</w:t>
            </w:r>
          </w:p>
        </w:tc>
      </w:tr>
      <w:tr>
        <w:trPr>
          <w:cantSplit/>
          <w:tblHeader w:val="off"/>
        </w:trPr>
        <w:tc>
          <w:tcPr>
            <w:tcW w:type="dxa" w:w="23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Parámetros de control</w:t>
            </w:r>
          </w:p>
        </w:tc>
        <w:tc>
          <w:tcPr>
            <w:tcW w:type="dxa" w:w="69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mínimo, stock máximo, stock de seguridad y punto de reorden.</w:t>
            </w:r>
          </w:p>
        </w:tc>
      </w:tr>
      <w:tr>
        <w:trPr>
          <w:cantSplit/>
          <w:tblHeader w:val="off"/>
        </w:trPr>
        <w:tc>
          <w:tcPr>
            <w:tcW w:type="dxa" w:w="23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Condiciones especiales</w:t>
            </w:r>
          </w:p>
        </w:tc>
        <w:tc>
          <w:tcPr>
            <w:tcW w:type="dxa" w:w="69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 movimiento, dañado, vencido, en inspección (bloqueado), obsoleto y pieza retirada.</w:t>
            </w:r>
          </w:p>
        </w:tc>
      </w:tr>
      <w:tr>
        <w:trPr>
          <w:cantSplit/>
          <w:tblHeader w:val="off"/>
        </w:trPr>
        <w:tc>
          <w:tcPr>
            <w:tcW w:type="dxa" w:w="23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Criterio de prioridad</w:t>
            </w:r>
          </w:p>
        </w:tc>
        <w:tc>
          <w:tcPr>
            <w:tcW w:type="dxa" w:w="69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Crítica, alta, media o normal, según el impacto de la falta del material sobre la disponibilidad del equipo.</w:t>
            </w:r>
          </w:p>
        </w:tc>
      </w:tr>
      <w:tr>
        <w:trPr>
          <w:cantSplit/>
          <w:tblHeader w:val="off"/>
        </w:trPr>
        <w:tc>
          <w:tcPr>
            <w:tcW w:type="dxa" w:w="23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Selección de la unidad</w:t>
            </w:r>
          </w:p>
        </w:tc>
        <w:tc>
          <w:tcPr>
            <w:tcW w:type="dxa" w:w="698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Compatibilidad con el equipo; luego FEFO para materiales con vencimiento y PEPS para el resto.</w:t>
            </w:r>
          </w:p>
        </w:tc>
      </w:tr>
    </w:tbl>
    <w:p>
      <w:pPr>
        <w:spacing w:after="120"/>
      </w:pPr>
    </w:p>
    <w:p>
      <w:pPr>
        <w:spacing w:after="120" w:line="276"/>
        <w:jc w:val="both"/>
      </w:pPr>
      <w:r>
        <w:rPr>
          <w:rFonts w:ascii="Times New Roman" w:cs="Times New Roman" w:eastAsia="Times New Roman" w:hAnsi="Times New Roman"/>
          <w:b/>
          <w:bCs/>
          <w:color w:val="000000"/>
        </w:rPr>
        <w:t xml:space="preserve">Cálculo de reposición.</w:t>
      </w:r>
      <w:r>
        <w:rPr>
          <w:rFonts w:ascii="Times New Roman" w:cs="Times New Roman" w:eastAsia="Times New Roman" w:hAnsi="Times New Roman"/>
          <w:color w:val="000000"/>
        </w:rPr>
        <w:t xml:space="preserve"> El punto de reorden se calcula como el consumo promedio durante el plazo de entrega más el stock de seguridad. Por ejemplo, si se consumen 2 filtros por día, el proveedor tarda 10 días y se mantienen 5 filtros de seguridad, el punto de reorden es 25 filtros: (2 × 10) + 5. Después de cada salida confirmada, el sistema compara la posición de inventario (disponible más compras confirmadas por recibir, menos requerimientos aprobados no reservados) con el punto de reorden. Si la posición es igual o menor, genera automáticamente una solicitud de compra en borrador, con la cantidad que indica el método de reposición del material, y avisa a Compras para su aprobación. Si ya existe una compra en curso, no genera otra. El ejemplo es ilustrativo.</w:t>
      </w:r>
    </w:p>
    <w:p>
      <w:pPr>
        <w:keepNext/>
        <w:spacing w:after="0" w:before="200"/>
      </w:pPr>
      <w:r>
        <w:rPr>
          <w:rFonts w:ascii="Times New Roman" w:cs="Times New Roman" w:eastAsia="Times New Roman" w:hAnsi="Times New Roman"/>
          <w:b/>
          <w:bCs/>
          <w:color w:val="000000"/>
        </w:rPr>
        <w:t xml:space="preserve">Tabla 5</w:t>
      </w:r>
    </w:p>
    <w:p>
      <w:pPr>
        <w:keepNext/>
        <w:spacing w:after="100"/>
      </w:pPr>
      <w:r>
        <w:rPr>
          <w:rFonts w:ascii="Times New Roman" w:cs="Times New Roman" w:eastAsia="Times New Roman" w:hAnsi="Times New Roman"/>
          <w:i/>
          <w:iCs/>
          <w:color w:val="000000"/>
        </w:rPr>
        <w:t xml:space="preserve">Movimientos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1"/>
        <w:gridCol w:w="6819"/>
      </w:tblGrid>
      <w:tr>
        <w:trPr>
          <w:cantSplit/>
          <w:tblHeader/>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Movimiento</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Efecto y control</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Entrada por compra</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Aumenta la existencia cuando Almacenes acepta la recepción.</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Separa la cantidad requerida para una orden de mantenimiento; reduce lo disponible, no el físico.</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Salida por mantenimiento</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Entrega el material y lo vincula con el equipo y la orden.</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Liberación de reserva</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Devuelve al disponible un material que ya no será utilizado.</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Devolución</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Reintegra al almacén una cantidad no utilizada y en condición aceptable.</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Transferencia</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Mueve materiales entre almacenes o ubicaciones autorizadas; queda en tránsito hasta su recepción.</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Ajuste por conteo</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Corrige una diferencia aprobada entre la existencia física y el registro.</w:t>
            </w:r>
          </w:p>
        </w:tc>
      </w:tr>
      <w:tr>
        <w:trPr>
          <w:cantSplit/>
          <w:tblHeader w:val="off"/>
        </w:trPr>
        <w:tc>
          <w:tcPr>
            <w:tcW w:type="dxa" w:w="25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Baja</w:t>
            </w:r>
          </w:p>
        </w:tc>
        <w:tc>
          <w:tcPr>
            <w:tcW w:type="dxa" w:w="68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Retira material dañado, vencido u obsoleto con autorización.</w:t>
            </w:r>
          </w:p>
        </w:tc>
      </w:tr>
    </w:tbl>
    <w:p>
      <w:pPr>
        <w:spacing w:after="120"/>
      </w:pPr>
    </w:p>
    <w:p>
      <w:pPr>
        <w:spacing w:after="120" w:line="276"/>
        <w:jc w:val="both"/>
      </w:pPr>
      <w:r>
        <w:rPr>
          <w:rFonts w:ascii="Times New Roman" w:cs="Times New Roman" w:eastAsia="Times New Roman" w:hAnsi="Times New Roman"/>
          <w:b/>
          <w:bCs/>
          <w:color w:val="000000"/>
        </w:rPr>
        <w:t xml:space="preserve">Controles principales:</w:t>
      </w:r>
    </w:p>
    <w:p>
      <w:pPr>
        <w:pStyle w:val="ListParagraph"/>
        <w:numPr>
          <w:ilvl w:val="0"/>
          <w:numId w:val="4"/>
        </w:numPr>
        <w:spacing w:after="60" w:line="276"/>
        <w:jc w:val="both"/>
      </w:pPr>
      <w:r>
        <w:rPr>
          <w:rFonts w:ascii="Times New Roman" w:cs="Times New Roman" w:eastAsia="Times New Roman" w:hAnsi="Times New Roman"/>
          <w:color w:val="000000"/>
        </w:rPr>
        <w:t xml:space="preserve">No reservar una cantidad mayor al stock disponible.</w:t>
      </w:r>
    </w:p>
    <w:p>
      <w:pPr>
        <w:pStyle w:val="ListParagraph"/>
        <w:numPr>
          <w:ilvl w:val="0"/>
          <w:numId w:val="4"/>
        </w:numPr>
        <w:spacing w:after="60" w:line="276"/>
        <w:jc w:val="both"/>
      </w:pPr>
      <w:r>
        <w:rPr>
          <w:rFonts w:ascii="Times New Roman" w:cs="Times New Roman" w:eastAsia="Times New Roman" w:hAnsi="Times New Roman"/>
          <w:color w:val="000000"/>
        </w:rPr>
        <w:t xml:space="preserve">No asignar la misma unidad o número de serie a dos órdenes diferentes.</w:t>
      </w:r>
    </w:p>
    <w:p>
      <w:pPr>
        <w:pStyle w:val="ListParagraph"/>
        <w:numPr>
          <w:ilvl w:val="0"/>
          <w:numId w:val="4"/>
        </w:numPr>
        <w:spacing w:after="60" w:line="276"/>
        <w:jc w:val="both"/>
      </w:pPr>
      <w:r>
        <w:rPr>
          <w:rFonts w:ascii="Times New Roman" w:cs="Times New Roman" w:eastAsia="Times New Roman" w:hAnsi="Times New Roman"/>
          <w:color w:val="000000"/>
        </w:rPr>
        <w:t xml:space="preserve">No entregar materiales bloqueados, vencidos o incompatibles con el equipo.</w:t>
      </w:r>
    </w:p>
    <w:p>
      <w:pPr>
        <w:pStyle w:val="ListParagraph"/>
        <w:numPr>
          <w:ilvl w:val="0"/>
          <w:numId w:val="4"/>
        </w:numPr>
        <w:spacing w:after="60" w:line="276"/>
        <w:jc w:val="both"/>
      </w:pPr>
      <w:r>
        <w:rPr>
          <w:rFonts w:ascii="Times New Roman" w:cs="Times New Roman" w:eastAsia="Times New Roman" w:hAnsi="Times New Roman"/>
          <w:color w:val="000000"/>
        </w:rPr>
        <w:t xml:space="preserve">Registrar la entrega desde la tableta del almacén con usuario, fecha y hora.</w:t>
      </w:r>
    </w:p>
    <w:p>
      <w:pPr>
        <w:pStyle w:val="ListParagraph"/>
        <w:numPr>
          <w:ilvl w:val="0"/>
          <w:numId w:val="4"/>
        </w:numPr>
        <w:spacing w:after="60" w:line="276"/>
        <w:jc w:val="both"/>
      </w:pPr>
      <w:r>
        <w:rPr>
          <w:rFonts w:ascii="Times New Roman" w:cs="Times New Roman" w:eastAsia="Times New Roman" w:hAnsi="Times New Roman"/>
          <w:color w:val="000000"/>
        </w:rPr>
        <w:t xml:space="preserve">Actualizar el WMS en 60 segundos o menos en al menos 90 de cada 100 operaciones normales, con un objetivo de mejora de hasta 95 de cada 100.</w:t>
      </w:r>
    </w:p>
    <w:p>
      <w:pPr>
        <w:pStyle w:val="ListParagraph"/>
        <w:numPr>
          <w:ilvl w:val="0"/>
          <w:numId w:val="4"/>
        </w:numPr>
        <w:spacing w:after="60" w:line="276"/>
        <w:jc w:val="both"/>
      </w:pPr>
      <w:r>
        <w:rPr>
          <w:rFonts w:ascii="Times New Roman" w:cs="Times New Roman" w:eastAsia="Times New Roman" w:hAnsi="Times New Roman"/>
          <w:color w:val="000000"/>
        </w:rPr>
        <w:t xml:space="preserve">Conservar la operación pendiente y reintentar el envío cuando se interrumpe la conexión.</w:t>
      </w:r>
    </w:p>
    <w:p>
      <w:pPr>
        <w:pStyle w:val="ListParagraph"/>
        <w:numPr>
          <w:ilvl w:val="0"/>
          <w:numId w:val="4"/>
        </w:numPr>
        <w:spacing w:after="60" w:line="276"/>
        <w:jc w:val="both"/>
      </w:pPr>
      <w:r>
        <w:rPr>
          <w:rFonts w:ascii="Times New Roman" w:cs="Times New Roman" w:eastAsia="Times New Roman" w:hAnsi="Times New Roman"/>
          <w:color w:val="000000"/>
        </w:rPr>
        <w:t xml:space="preserve">Realizar un conteo semanal de los repuestos críticos o de mayor consumo y una conciliación mensual del inventario para mantener una exactitud mínima del 95 %.</w:t>
      </w:r>
    </w:p>
    <w:p>
      <w:pPr>
        <w:spacing w:after="60"/>
      </w:pPr>
    </w:p>
    <w:p>
      <w:pPr>
        <w:pStyle w:val="Heading1"/>
      </w:pPr>
      <w:r>
        <w:rPr>
          <w:rFonts w:ascii="Times New Roman" w:cs="Times New Roman" w:eastAsia="Times New Roman" w:hAnsi="Times New Roman"/>
          <w:b/>
          <w:bCs/>
          <w:color w:val="000000"/>
        </w:rPr>
        <w:t xml:space="preserve">6. Módulo de compras y aprovisionamiento</w:t>
      </w:r>
    </w:p>
    <w:p>
      <w:pPr>
        <w:spacing w:after="120" w:line="276"/>
        <w:jc w:val="both"/>
      </w:pPr>
      <w:r>
        <w:rPr>
          <w:rFonts w:ascii="Times New Roman" w:cs="Times New Roman" w:eastAsia="Times New Roman" w:hAnsi="Times New Roman"/>
          <w:color w:val="000000"/>
        </w:rPr>
        <w:t xml:space="preserve">Se activa cuando el material no está disponible, cuando la posición de inventario llega al punto de reorden o cuando una orden de mantenimiento requiere un repuesto especial. El nuevo sistema genera la solicitud y realiza el seguimiento, mientras que la orden formal de compra y el pago permanecen en el ERP institucional.</w:t>
      </w:r>
    </w:p>
    <w:p>
      <w:pPr>
        <w:pStyle w:val="ListParagraph"/>
        <w:numPr>
          <w:ilvl w:val="0"/>
          <w:numId w:val="5"/>
        </w:numPr>
        <w:spacing w:after="60" w:line="276"/>
        <w:jc w:val="both"/>
      </w:pPr>
      <w:r>
        <w:rPr>
          <w:rFonts w:ascii="Times New Roman" w:cs="Times New Roman" w:eastAsia="Times New Roman" w:hAnsi="Times New Roman"/>
          <w:color w:val="000000"/>
        </w:rPr>
        <w:t xml:space="preserve">Generar una solicitud de compra vinculada al mantenimiento que originó la necesidad, o al material cuando el origen es el punto de reorden.</w:t>
      </w:r>
    </w:p>
    <w:p>
      <w:pPr>
        <w:pStyle w:val="ListParagraph"/>
        <w:numPr>
          <w:ilvl w:val="0"/>
          <w:numId w:val="5"/>
        </w:numPr>
        <w:spacing w:after="60" w:line="276"/>
        <w:jc w:val="both"/>
      </w:pPr>
      <w:r>
        <w:rPr>
          <w:rFonts w:ascii="Times New Roman" w:cs="Times New Roman" w:eastAsia="Times New Roman" w:hAnsi="Times New Roman"/>
          <w:color w:val="000000"/>
        </w:rPr>
        <w:t xml:space="preserve">Verificar si existen compras en curso antes de generar una nueva solicitud.</w:t>
      </w:r>
    </w:p>
    <w:p>
      <w:pPr>
        <w:pStyle w:val="ListParagraph"/>
        <w:numPr>
          <w:ilvl w:val="0"/>
          <w:numId w:val="5"/>
        </w:numPr>
        <w:spacing w:after="60" w:line="276"/>
        <w:jc w:val="both"/>
      </w:pPr>
      <w:r>
        <w:rPr>
          <w:rFonts w:ascii="Times New Roman" w:cs="Times New Roman" w:eastAsia="Times New Roman" w:hAnsi="Times New Roman"/>
          <w:color w:val="000000"/>
        </w:rPr>
        <w:t xml:space="preserve">Solicitar y registrar cotizaciones de proveedores autorizados.</w:t>
      </w:r>
    </w:p>
    <w:p>
      <w:pPr>
        <w:pStyle w:val="ListParagraph"/>
        <w:numPr>
          <w:ilvl w:val="0"/>
          <w:numId w:val="5"/>
        </w:numPr>
        <w:spacing w:after="60" w:line="276"/>
        <w:jc w:val="both"/>
      </w:pPr>
      <w:r>
        <w:rPr>
          <w:rFonts w:ascii="Times New Roman" w:cs="Times New Roman" w:eastAsia="Times New Roman" w:hAnsi="Times New Roman"/>
          <w:color w:val="000000"/>
        </w:rPr>
        <w:t xml:space="preserve">Comparar precio, plazo de entrega, disponibilidad, garantía y cumplimiento anterior.</w:t>
      </w:r>
    </w:p>
    <w:p>
      <w:pPr>
        <w:pStyle w:val="ListParagraph"/>
        <w:numPr>
          <w:ilvl w:val="0"/>
          <w:numId w:val="5"/>
        </w:numPr>
        <w:spacing w:after="60" w:line="276"/>
        <w:jc w:val="both"/>
      </w:pPr>
      <w:r>
        <w:rPr>
          <w:rFonts w:ascii="Times New Roman" w:cs="Times New Roman" w:eastAsia="Times New Roman" w:hAnsi="Times New Roman"/>
          <w:color w:val="000000"/>
        </w:rPr>
        <w:t xml:space="preserve">Enviar la solicitud aprobada al ERP, donde se crea la orden formal de compra, y consultar posteriormente su estado.</w:t>
      </w:r>
    </w:p>
    <w:p>
      <w:pPr>
        <w:pStyle w:val="ListParagraph"/>
        <w:numPr>
          <w:ilvl w:val="0"/>
          <w:numId w:val="5"/>
        </w:numPr>
        <w:spacing w:after="60" w:line="276"/>
        <w:jc w:val="both"/>
      </w:pPr>
      <w:r>
        <w:rPr>
          <w:rFonts w:ascii="Times New Roman" w:cs="Times New Roman" w:eastAsia="Times New Roman" w:hAnsi="Times New Roman"/>
          <w:color w:val="000000"/>
        </w:rPr>
        <w:t xml:space="preserve">Registrar la fecha prometida, las entregas parciales, la fecha real y los días de retraso.</w:t>
      </w:r>
    </w:p>
    <w:p>
      <w:pPr>
        <w:pStyle w:val="ListParagraph"/>
        <w:numPr>
          <w:ilvl w:val="0"/>
          <w:numId w:val="5"/>
        </w:numPr>
        <w:spacing w:after="60" w:line="276"/>
        <w:jc w:val="both"/>
      </w:pPr>
      <w:r>
        <w:rPr>
          <w:rFonts w:ascii="Times New Roman" w:cs="Times New Roman" w:eastAsia="Times New Roman" w:hAnsi="Times New Roman"/>
          <w:color w:val="000000"/>
        </w:rPr>
        <w:t xml:space="preserve">Verificar la recepción; Almacenes registra en el WMS únicamente las cantidades aceptadas y la solución recibe la confirmación para actualizar el seguimiento.</w:t>
      </w:r>
    </w:p>
    <w:p>
      <w:pPr>
        <w:spacing w:after="60"/>
      </w:pPr>
    </w:p>
    <w:p>
      <w:pPr>
        <w:keepNext/>
        <w:spacing w:after="0" w:before="200"/>
      </w:pPr>
      <w:r>
        <w:rPr>
          <w:rFonts w:ascii="Times New Roman" w:cs="Times New Roman" w:eastAsia="Times New Roman" w:hAnsi="Times New Roman"/>
          <w:b/>
          <w:bCs/>
          <w:color w:val="000000"/>
        </w:rPr>
        <w:t xml:space="preserve">Tabla 6</w:t>
      </w:r>
    </w:p>
    <w:p>
      <w:pPr>
        <w:keepNext/>
        <w:spacing w:after="100"/>
      </w:pPr>
      <w:r>
        <w:rPr>
          <w:rFonts w:ascii="Times New Roman" w:cs="Times New Roman" w:eastAsia="Times New Roman" w:hAnsi="Times New Roman"/>
          <w:i/>
          <w:iCs/>
          <w:color w:val="000000"/>
        </w:rPr>
        <w:t xml:space="preserve">Datos necesarios para la trazabilidad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rPr>
          <w:cantSplit/>
          <w:tblHeader/>
        </w:trPr>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Grupo de datos</w:t>
            </w:r>
          </w:p>
        </w:tc>
        <w:tc>
          <w:tcPr>
            <w:tcW w:type="dxa" w:w="77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Información registrada</w:t>
            </w:r>
          </w:p>
        </w:tc>
      </w:tr>
      <w:tr>
        <w:trPr>
          <w:cantSplit/>
          <w:tblHeader w:val="off"/>
        </w:trPr>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Identificación</w:t>
            </w:r>
          </w:p>
        </w:tc>
        <w:tc>
          <w:tcPr>
            <w:tcW w:type="dxa" w:w="77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Razón social, NIT, persona de contacto, teléfono y correo.</w:t>
            </w:r>
          </w:p>
        </w:tc>
      </w:tr>
      <w:tr>
        <w:trPr>
          <w:cantSplit/>
          <w:tblHeader w:val="off"/>
        </w:trPr>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Oferta</w:t>
            </w:r>
          </w:p>
        </w:tc>
        <w:tc>
          <w:tcPr>
            <w:tcW w:type="dxa" w:w="77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Número y fecha de cotización, vigencia, precio, moneda y garantía.</w:t>
            </w:r>
          </w:p>
        </w:tc>
      </w:tr>
      <w:tr>
        <w:trPr>
          <w:cantSplit/>
          <w:tblHeader w:val="off"/>
        </w:trPr>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Compromiso</w:t>
            </w:r>
          </w:p>
        </w:tc>
        <w:tc>
          <w:tcPr>
            <w:tcW w:type="dxa" w:w="77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de compra del ERP, cantidad pedida y fecha prometida.</w:t>
            </w:r>
          </w:p>
        </w:tc>
      </w:tr>
      <w:tr>
        <w:trPr>
          <w:cantSplit/>
          <w:tblHeader w:val="off"/>
        </w:trPr>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w:t>
            </w:r>
          </w:p>
        </w:tc>
        <w:tc>
          <w:tcPr>
            <w:tcW w:type="dxa" w:w="77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Fecha real, cantidad recibida, entregas parciales, lote o serie y aceptación.</w:t>
            </w:r>
          </w:p>
        </w:tc>
      </w:tr>
      <w:tr>
        <w:trPr>
          <w:cantSplit/>
          <w:tblHeader w:val="off"/>
        </w:trPr>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Desempeño</w:t>
            </w:r>
          </w:p>
        </w:tc>
        <w:tc>
          <w:tcPr>
            <w:tcW w:type="dxa" w:w="77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Días de retraso, pedidos incompletos, rechazos y nivel de cumplimiento.</w:t>
            </w:r>
          </w:p>
        </w:tc>
      </w:tr>
    </w:tbl>
    <w:p>
      <w:pPr>
        <w:spacing w:after="120"/>
      </w:pPr>
    </w:p>
    <w:p>
      <w:pPr>
        <w:pStyle w:val="Heading1"/>
      </w:pPr>
      <w:r>
        <w:rPr>
          <w:rFonts w:ascii="Times New Roman" w:cs="Times New Roman" w:eastAsia="Times New Roman" w:hAnsi="Times New Roman"/>
          <w:b/>
          <w:bCs/>
          <w:color w:val="000000"/>
        </w:rPr>
        <w:t xml:space="preserve">7. Módulo de usuarios, roles y permisos</w:t>
      </w:r>
    </w:p>
    <w:p>
      <w:pPr>
        <w:keepNext/>
        <w:spacing w:after="0" w:before="200"/>
      </w:pPr>
      <w:r>
        <w:rPr>
          <w:rFonts w:ascii="Times New Roman" w:cs="Times New Roman" w:eastAsia="Times New Roman" w:hAnsi="Times New Roman"/>
          <w:b/>
          <w:bCs/>
          <w:color w:val="000000"/>
        </w:rPr>
        <w:t xml:space="preserve">Tabla 7</w:t>
      </w:r>
    </w:p>
    <w:p>
      <w:pPr>
        <w:keepNext/>
        <w:spacing w:after="100"/>
      </w:pPr>
      <w:r>
        <w:rPr>
          <w:rFonts w:ascii="Times New Roman" w:cs="Times New Roman" w:eastAsia="Times New Roman" w:hAnsi="Times New Roman"/>
          <w:i/>
          <w:iCs/>
          <w:color w:val="000000"/>
        </w:rPr>
        <w:t xml:space="preserve">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1"/>
        <w:gridCol w:w="6599"/>
      </w:tblGrid>
      <w:tr>
        <w:trPr>
          <w:cantSplit/>
          <w:tblHeader/>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Rol</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Permisos principales</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Técnico de mantenimiento</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Registra solicitudes, materiales requeridos y cambios de piezas.</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Supervisor de mantenimiento</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Prioriza, asigna responsables, aprueba, controla plazos y cierra órdenes.</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Personal de almacén</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entrega, recibe devoluciones y registra movimientos.</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Jefatura de Almacenes</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Aprueba ajustes, controla diferencias y revisa exactitud.</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Comprador</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Gestiona solicitudes, cotizaciones, proveedores y fechas de entrega.</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Gerencia</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el estado general y las incidencias sin modificar los registros operativos.</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Control Interno</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la bitácora, usuarios, autorizaciones y movimientos.</w:t>
            </w:r>
          </w:p>
        </w:tc>
      </w:tr>
      <w:tr>
        <w:trPr>
          <w:cantSplit/>
          <w:tblHeader w:val="off"/>
        </w:trPr>
        <w:tc>
          <w:tcPr>
            <w:tcW w:type="dxa" w:w="27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Administrador</w:t>
            </w:r>
          </w:p>
        </w:tc>
        <w:tc>
          <w:tcPr>
            <w:tcW w:type="dxa" w:w="659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Gestiona usuarios, roles, parámetros y configuraciones del sistema.</w:t>
            </w:r>
          </w:p>
        </w:tc>
      </w:tr>
    </w:tbl>
    <w:p>
      <w:pPr>
        <w:spacing w:after="120"/>
      </w:pPr>
    </w:p>
    <w:p>
      <w:pPr>
        <w:pStyle w:val="Heading1"/>
      </w:pPr>
      <w:r>
        <w:rPr>
          <w:rFonts w:ascii="Times New Roman" w:cs="Times New Roman" w:eastAsia="Times New Roman" w:hAnsi="Times New Roman"/>
          <w:b/>
          <w:bCs/>
          <w:color w:val="000000"/>
        </w:rPr>
        <w:t xml:space="preserve">8. Módulo de alertas y automatizaciones</w:t>
      </w:r>
    </w:p>
    <w:p>
      <w:pPr>
        <w:spacing w:after="120" w:line="276"/>
        <w:jc w:val="both"/>
      </w:pPr>
      <w:r>
        <w:rPr>
          <w:rFonts w:ascii="Times New Roman" w:cs="Times New Roman" w:eastAsia="Times New Roman" w:hAnsi="Times New Roman"/>
          <w:color w:val="000000"/>
        </w:rPr>
        <w:t xml:space="preserve">Las automatizaciones responden a eventos registrados. Su objetivo es impedir cierres incompletos, avisar retrasos, iniciar la reposición y recuperar operaciones pendientes.</w:t>
      </w:r>
    </w:p>
    <w:p>
      <w:pPr>
        <w:keepNext/>
        <w:spacing w:after="0" w:before="200"/>
      </w:pPr>
      <w:r>
        <w:rPr>
          <w:rFonts w:ascii="Times New Roman" w:cs="Times New Roman" w:eastAsia="Times New Roman" w:hAnsi="Times New Roman"/>
          <w:b/>
          <w:bCs/>
          <w:color w:val="000000"/>
        </w:rPr>
        <w:t xml:space="preserve">Tabla 8</w:t>
      </w:r>
    </w:p>
    <w:p>
      <w:pPr>
        <w:keepNext/>
        <w:spacing w:after="100"/>
      </w:pPr>
      <w:r>
        <w:rPr>
          <w:rFonts w:ascii="Times New Roman" w:cs="Times New Roman" w:eastAsia="Times New Roman" w:hAnsi="Times New Roman"/>
          <w:i/>
          <w:iCs/>
          <w:color w:val="000000"/>
        </w:rPr>
        <w:t xml:space="preserve">Eventos y respuestas automáticas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8"/>
        <w:gridCol w:w="5692"/>
      </w:tblGrid>
      <w:tr>
        <w:trPr>
          <w:cantSplit/>
          <w:tblHeader/>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Evento</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Respuesta automática</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Posición igual o menor al punto de reorden</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Genera una solicitud de compra en borrador y notifica a Compras y Almacenes.</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por vencer</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Solicita confirmar el uso o liberar el material.</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Entrega sin completar</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Bloquea el cierre y solicita registrar la salida.</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atrasado</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Escala la alerta al supervisor según la prioridad.</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 retrasada</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Compara la fecha prometida con la fecha actual y avisa a Compras.</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Transferencia no recibida</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Avisa a los almacenes de origen y destino cuando vence la fecha estimada.</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 incompleta</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Mantiene pendiente el saldo y registra la entrega parcial.</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Diferencia de inventario</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Exige revisión y aprobación antes de efectuar un ajuste.</w:t>
            </w:r>
          </w:p>
        </w:tc>
      </w:tr>
      <w:tr>
        <w:trPr>
          <w:cantSplit/>
          <w:tblHeader w:val="off"/>
        </w:trPr>
        <w:tc>
          <w:tcPr>
            <w:tcW w:type="dxa" w:w="36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Falla de conexión</w:t>
            </w:r>
          </w:p>
        </w:tc>
        <w:tc>
          <w:tcPr>
            <w:tcW w:type="dxa" w:w="56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Guarda la operación, reintenta el envío y registra la incidencia con su causa.</w:t>
            </w:r>
          </w:p>
        </w:tc>
      </w:tr>
    </w:tbl>
    <w:p>
      <w:pPr>
        <w:spacing w:after="120"/>
      </w:pPr>
    </w:p>
    <w:p>
      <w:pPr>
        <w:pStyle w:val="Heading1"/>
      </w:pPr>
      <w:r>
        <w:rPr>
          <w:rFonts w:ascii="Times New Roman" w:cs="Times New Roman" w:eastAsia="Times New Roman" w:hAnsi="Times New Roman"/>
          <w:b/>
          <w:bCs/>
          <w:color w:val="000000"/>
        </w:rPr>
        <w:t xml:space="preserve">9. Módulo de trazabilidad y auditoría</w:t>
      </w:r>
    </w:p>
    <w:p>
      <w:pPr>
        <w:spacing w:after="120" w:line="276"/>
        <w:jc w:val="both"/>
      </w:pPr>
      <w:r>
        <w:rPr>
          <w:rFonts w:ascii="Times New Roman" w:cs="Times New Roman" w:eastAsia="Times New Roman" w:hAnsi="Times New Roman"/>
          <w:color w:val="000000"/>
        </w:rPr>
        <w:t xml:space="preserve">Cada operación queda registrada con el usuario, la fecha, la hora, el dato anterior, el dato nuevo y el motivo del cambio. La bitácora no puede editarse desde la aplicación. Esto permite reconstruir el recorrido completo de un material desde el pedido y la compra hasta su entrega e instalación en un equipo.</w:t>
      </w:r>
    </w:p>
    <w:p>
      <w:pPr>
        <w:keepNext/>
        <w:spacing w:after="0" w:before="200"/>
      </w:pPr>
      <w:r>
        <w:rPr>
          <w:rFonts w:ascii="Times New Roman" w:cs="Times New Roman" w:eastAsia="Times New Roman" w:hAnsi="Times New Roman"/>
          <w:b/>
          <w:bCs/>
          <w:color w:val="000000"/>
        </w:rPr>
        <w:t xml:space="preserve">Tabla 9</w:t>
      </w:r>
    </w:p>
    <w:p>
      <w:pPr>
        <w:keepNext/>
        <w:spacing w:after="100"/>
      </w:pPr>
      <w:r>
        <w:rPr>
          <w:rFonts w:ascii="Times New Roman" w:cs="Times New Roman" w:eastAsia="Times New Roman" w:hAnsi="Times New Roman"/>
          <w:i/>
          <w:iCs/>
          <w:color w:val="000000"/>
        </w:rPr>
        <w:t xml:space="preserve">Objetos auditados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7520"/>
      </w:tblGrid>
      <w:tr>
        <w:trPr>
          <w:cantSplit/>
          <w:tblHeader/>
        </w:trPr>
        <w:tc>
          <w:tcPr>
            <w:tcW w:type="dxa" w:w="1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Objeto auditado</w:t>
            </w:r>
          </w:p>
        </w:tc>
        <w:tc>
          <w:tcPr>
            <w:tcW w:type="dxa" w:w="7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Evidencia conservada</w:t>
            </w:r>
          </w:p>
        </w:tc>
      </w:tr>
      <w:tr>
        <w:trPr>
          <w:cantSplit/>
          <w:tblHeader w:val="off"/>
        </w:trPr>
        <w:tc>
          <w:tcPr>
            <w:tcW w:type="dxa" w:w="1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Pedido</w:t>
            </w:r>
          </w:p>
        </w:tc>
        <w:tc>
          <w:tcPr>
            <w:tcW w:type="dxa" w:w="7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Quién lo solicitó, equipo, prioridad, material, cantidad y fecha requerida.</w:t>
            </w:r>
          </w:p>
        </w:tc>
      </w:tr>
      <w:tr>
        <w:trPr>
          <w:cantSplit/>
          <w:tblHeader w:val="off"/>
        </w:trPr>
        <w:tc>
          <w:tcPr>
            <w:tcW w:type="dxa" w:w="1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y salida</w:t>
            </w:r>
          </w:p>
        </w:tc>
        <w:tc>
          <w:tcPr>
            <w:tcW w:type="dxa" w:w="7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ubicación, responsable, receptor, lote o serie, fecha y hora.</w:t>
            </w:r>
          </w:p>
        </w:tc>
      </w:tr>
      <w:tr>
        <w:trPr>
          <w:cantSplit/>
          <w:tblHeader w:val="off"/>
        </w:trPr>
        <w:tc>
          <w:tcPr>
            <w:tcW w:type="dxa" w:w="1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w:t>
            </w:r>
          </w:p>
        </w:tc>
        <w:tc>
          <w:tcPr>
            <w:tcW w:type="dxa" w:w="7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 cotización, orden, fecha prometida, recepción y retraso.</w:t>
            </w:r>
          </w:p>
        </w:tc>
      </w:tr>
      <w:tr>
        <w:trPr>
          <w:cantSplit/>
          <w:tblHeader w:val="off"/>
        </w:trPr>
        <w:tc>
          <w:tcPr>
            <w:tcW w:type="dxa" w:w="1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 de pieza</w:t>
            </w:r>
          </w:p>
        </w:tc>
        <w:tc>
          <w:tcPr>
            <w:tcW w:type="dxa" w:w="7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Pieza retirada y su destino, pieza instalada, técnico, equipo y orden.</w:t>
            </w:r>
          </w:p>
        </w:tc>
      </w:tr>
      <w:tr>
        <w:trPr>
          <w:cantSplit/>
          <w:tblHeader w:val="off"/>
        </w:trPr>
        <w:tc>
          <w:tcPr>
            <w:tcW w:type="dxa" w:w="1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Modificación</w:t>
            </w:r>
          </w:p>
        </w:tc>
        <w:tc>
          <w:tcPr>
            <w:tcW w:type="dxa" w:w="7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Valor anterior, valor nuevo, usuario, fecha, hora y motivo.</w:t>
            </w:r>
          </w:p>
        </w:tc>
      </w:tr>
    </w:tbl>
    <w:p>
      <w:pPr>
        <w:spacing w:after="120"/>
      </w:pPr>
    </w:p>
    <w:p>
      <w:pPr>
        <w:pStyle w:val="Heading1"/>
      </w:pPr>
      <w:r>
        <w:rPr>
          <w:rFonts w:ascii="Times New Roman" w:cs="Times New Roman" w:eastAsia="Times New Roman" w:hAnsi="Times New Roman"/>
          <w:b/>
          <w:bCs/>
          <w:color w:val="000000"/>
        </w:rPr>
        <w:t xml:space="preserve">10. Módulo de integración de sistemas y bases de datos</w:t>
      </w:r>
    </w:p>
    <w:p>
      <w:pPr>
        <w:spacing w:after="120" w:line="276"/>
        <w:jc w:val="both"/>
      </w:pPr>
      <w:r>
        <w:rPr>
          <w:rFonts w:ascii="Times New Roman" w:cs="Times New Roman" w:eastAsia="Times New Roman" w:hAnsi="Times New Roman"/>
          <w:color w:val="000000"/>
        </w:rPr>
        <w:t xml:space="preserve">La solución no reemplaza los sistemas existentes. Cada sistema conserva la responsabilidad sobre sus datos oficiales y el conector intercambia únicamente la información necesaria para completar el mantenimiento. Esta separación evita inventarios duplicados, órdenes de compra paralelas y diferencias entre áreas.</w:t>
      </w:r>
    </w:p>
    <w:p>
      <w:pPr>
        <w:keepNext/>
        <w:spacing w:after="0" w:before="200"/>
      </w:pPr>
      <w:r>
        <w:rPr>
          <w:rFonts w:ascii="Times New Roman" w:cs="Times New Roman" w:eastAsia="Times New Roman" w:hAnsi="Times New Roman"/>
          <w:b/>
          <w:bCs/>
          <w:color w:val="000000"/>
        </w:rPr>
        <w:t xml:space="preserve">Tabla 10</w:t>
      </w:r>
    </w:p>
    <w:p>
      <w:pPr>
        <w:keepNext/>
        <w:spacing w:after="100"/>
      </w:pPr>
      <w:r>
        <w:rPr>
          <w:rFonts w:ascii="Times New Roman" w:cs="Times New Roman" w:eastAsia="Times New Roman" w:hAnsi="Times New Roman"/>
          <w:i/>
          <w:iCs/>
          <w:color w:val="000000"/>
        </w:rPr>
        <w:t xml:space="preserve">Responsabilidad de cada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7"/>
        <w:gridCol w:w="3801"/>
        <w:gridCol w:w="3642"/>
      </w:tblGrid>
      <w:tr>
        <w:trPr>
          <w:cantSplit/>
          <w:tblHeader/>
        </w:trPr>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Sistema o componente</w:t>
            </w:r>
          </w:p>
        </w:tc>
        <w:tc>
          <w:tcPr>
            <w:tcW w:type="dxa" w:w="38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Responsabilidad</w:t>
            </w:r>
          </w:p>
        </w:tc>
        <w:tc>
          <w:tcPr>
            <w:tcW w:type="dxa" w:w="3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Información oficial</w:t>
            </w:r>
          </w:p>
        </w:tc>
      </w:tr>
      <w:tr>
        <w:trPr>
          <w:cantSplit/>
          <w:tblHeader w:val="off"/>
        </w:trPr>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Solución propuesta</w:t>
            </w:r>
          </w:p>
        </w:tc>
        <w:tc>
          <w:tcPr>
            <w:tcW w:type="dxa" w:w="38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Solicitudes y órdenes de mantenimiento, prioridades, materiales solicitados, solicitudes de compra, cambios de piezas, alertas y trazabilidad.</w:t>
            </w:r>
          </w:p>
        </w:tc>
        <w:tc>
          <w:tcPr>
            <w:tcW w:type="dxa" w:w="3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de mantenimiento, falla, plazo, solicitud de compra, cambio de pieza y bitácora.</w:t>
            </w:r>
          </w:p>
        </w:tc>
      </w:tr>
      <w:tr>
        <w:trPr>
          <w:cantSplit/>
          <w:tblHeader w:val="off"/>
        </w:trPr>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WMS o sistema de almacén</w:t>
            </w:r>
          </w:p>
        </w:tc>
        <w:tc>
          <w:tcPr>
            <w:tcW w:type="dxa" w:w="38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Mantiene las existencias, ubicaciones, reservas y movimientos físicos de los materiales MRO.</w:t>
            </w:r>
          </w:p>
        </w:tc>
        <w:tc>
          <w:tcPr>
            <w:tcW w:type="dxa" w:w="3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ubicación, lote o serie, reserva, entrada, salida, devolución y ajuste.</w:t>
            </w:r>
          </w:p>
        </w:tc>
      </w:tr>
      <w:tr>
        <w:trPr>
          <w:cantSplit/>
          <w:tblHeader w:val="off"/>
        </w:trPr>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ERP institucional</w:t>
            </w:r>
          </w:p>
        </w:tc>
        <w:tc>
          <w:tcPr>
            <w:tcW w:type="dxa" w:w="38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Administra el proceso formal de compra y la información presupuestaria, financiera y de valoración.</w:t>
            </w:r>
          </w:p>
        </w:tc>
        <w:tc>
          <w:tcPr>
            <w:tcW w:type="dxa" w:w="3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Presupuesto, centro de costo, orden de compra, factura, estado del pago y costo promedio ponderado.</w:t>
            </w:r>
          </w:p>
        </w:tc>
      </w:tr>
      <w:tr>
        <w:trPr>
          <w:cantSplit/>
          <w:tblHeader w:val="off"/>
        </w:trPr>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Conector entre sistemas</w:t>
            </w:r>
          </w:p>
        </w:tc>
        <w:tc>
          <w:tcPr>
            <w:tcW w:type="dxa" w:w="380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Transporta las solicitudes y confirmaciones entre la solución, el WMS y el ERP; controla respuestas, reintentos e incidencias.</w:t>
            </w:r>
          </w:p>
        </w:tc>
        <w:tc>
          <w:tcPr>
            <w:tcW w:type="dxa" w:w="3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de operación, fecha, hora, estado, mensaje de confirmación o error.</w:t>
            </w:r>
          </w:p>
        </w:tc>
      </w:tr>
    </w:tbl>
    <w:p>
      <w:pPr>
        <w:spacing w:after="120"/>
      </w:pPr>
    </w:p>
    <w:p>
      <w:pPr>
        <w:keepNext/>
        <w:spacing w:after="0" w:before="200"/>
      </w:pPr>
      <w:r>
        <w:rPr>
          <w:rFonts w:ascii="Times New Roman" w:cs="Times New Roman" w:eastAsia="Times New Roman" w:hAnsi="Times New Roman"/>
          <w:b/>
          <w:bCs/>
          <w:color w:val="000000"/>
        </w:rPr>
        <w:t xml:space="preserve">Tabla 11</w:t>
      </w:r>
    </w:p>
    <w:p>
      <w:pPr>
        <w:keepNext/>
        <w:spacing w:after="100"/>
      </w:pPr>
      <w:r>
        <w:rPr>
          <w:rFonts w:ascii="Times New Roman" w:cs="Times New Roman" w:eastAsia="Times New Roman" w:hAnsi="Times New Roman"/>
          <w:i/>
          <w:iCs/>
          <w:color w:val="000000"/>
        </w:rPr>
        <w:t xml:space="preserve">Intercambios de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6"/>
        <w:gridCol w:w="3948"/>
        <w:gridCol w:w="3746"/>
      </w:tblGrid>
      <w:tr>
        <w:trPr>
          <w:cantSplit/>
          <w:tblHeader/>
        </w:trPr>
        <w:tc>
          <w:tcPr>
            <w:tcW w:type="dxa" w:w="16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Integración</w:t>
            </w:r>
          </w:p>
        </w:tc>
        <w:tc>
          <w:tcPr>
            <w:tcW w:type="dxa" w:w="39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Datos intercambiados</w:t>
            </w:r>
          </w:p>
        </w:tc>
        <w:tc>
          <w:tcPr>
            <w:tcW w:type="dxa" w:w="3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Control</w:t>
            </w:r>
          </w:p>
        </w:tc>
      </w:tr>
      <w:tr>
        <w:trPr>
          <w:cantSplit/>
          <w:tblHeader w:val="off"/>
        </w:trPr>
        <w:tc>
          <w:tcPr>
            <w:tcW w:type="dxa" w:w="16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Solución ↔ WMS</w:t>
            </w:r>
          </w:p>
        </w:tc>
        <w:tc>
          <w:tcPr>
            <w:tcW w:type="dxa" w:w="39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de disponibilidad; solicitud, confirmación o liberación de reserva; recepción, salida, devolución y ajuste aprobados.</w:t>
            </w:r>
          </w:p>
        </w:tc>
        <w:tc>
          <w:tcPr>
            <w:tcW w:type="dxa" w:w="3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WMS confirma el movimiento antes de que la solución lo considere completado.</w:t>
            </w:r>
          </w:p>
        </w:tc>
      </w:tr>
      <w:tr>
        <w:trPr>
          <w:cantSplit/>
          <w:tblHeader w:val="off"/>
        </w:trPr>
        <w:tc>
          <w:tcPr>
            <w:tcW w:type="dxa" w:w="16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Solución ↔ ERP</w:t>
            </w:r>
          </w:p>
        </w:tc>
        <w:tc>
          <w:tcPr>
            <w:tcW w:type="dxa" w:w="39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Envío de la solicitud de compra aprobada y consulta de orden de compra, presupuesto, factura, estado del pago y costo promedio.</w:t>
            </w:r>
          </w:p>
        </w:tc>
        <w:tc>
          <w:tcPr>
            <w:tcW w:type="dxa" w:w="3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ERP conserva la orden formal y los datos financieros.</w:t>
            </w:r>
          </w:p>
        </w:tc>
      </w:tr>
      <w:tr>
        <w:trPr>
          <w:cantSplit/>
          <w:tblHeader w:val="off"/>
        </w:trPr>
        <w:tc>
          <w:tcPr>
            <w:tcW w:type="dxa" w:w="16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Catálogos maestros</w:t>
            </w:r>
          </w:p>
        </w:tc>
        <w:tc>
          <w:tcPr>
            <w:tcW w:type="dxa" w:w="39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Sincronización de códigos de materiales, proveedores, empleados, almacenes, monedas y unidades de medida.</w:t>
            </w:r>
          </w:p>
        </w:tc>
        <w:tc>
          <w:tcPr>
            <w:tcW w:type="dxa" w:w="3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registro conserva un código único para evitar duplicados.</w:t>
            </w:r>
          </w:p>
        </w:tc>
      </w:tr>
    </w:tbl>
    <w:p>
      <w:pPr>
        <w:spacing w:after="120"/>
      </w:pPr>
    </w:p>
    <w:p>
      <w:pPr>
        <w:keepNext/>
        <w:spacing w:after="0" w:before="200"/>
      </w:pPr>
      <w:r>
        <w:rPr>
          <w:rFonts w:ascii="Times New Roman" w:cs="Times New Roman" w:eastAsia="Times New Roman" w:hAnsi="Times New Roman"/>
          <w:b/>
          <w:bCs/>
          <w:color w:val="000000"/>
        </w:rPr>
        <w:t xml:space="preserve">Tabla 12</w:t>
      </w:r>
    </w:p>
    <w:p>
      <w:pPr>
        <w:keepNext/>
        <w:spacing w:after="100"/>
      </w:pPr>
      <w:r>
        <w:rPr>
          <w:rFonts w:ascii="Times New Roman" w:cs="Times New Roman" w:eastAsia="Times New Roman" w:hAnsi="Times New Roman"/>
          <w:i/>
          <w:iCs/>
          <w:color w:val="000000"/>
        </w:rPr>
        <w:t xml:space="preserve">Reglas de propiedad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4"/>
        <w:gridCol w:w="7626"/>
      </w:tblGrid>
      <w:tr>
        <w:trPr>
          <w:cantSplit/>
          <w:tblHeader/>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Regla</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Definición</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WMS es la fuente oficial del stock y los movimientos físicos; la solución no mantiene una existencia paralela.</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solución es dueña de la solicitud de compra; el ERP es la fuente oficial de la orden de compra, el presupuesto, la factura y el estado del pago.</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Valoración</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ERP calcula el costo promedio ponderado; la solución lo consulta para valorizar los materiales de cada orden.</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solución es la fuente oficial de la orden de mantenimiento, la falla, la prioridad, el plazo y el cambio de pieza.</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 única</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intercambio utiliza un identificador, fecha, hora y estado para impedir registros duplicados.</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Confirmación</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Una operación solo cambia a completada cuando el sistema responsable devuelve una respuesta correcta.</w:t>
            </w:r>
          </w:p>
        </w:tc>
      </w:tr>
      <w:tr>
        <w:trPr>
          <w:cantSplit/>
          <w:tblHeader w:val="off"/>
        </w:trPr>
        <w:tc>
          <w:tcPr>
            <w:tcW w:type="dxa" w:w="17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Recuperación</w:t>
            </w:r>
          </w:p>
        </w:tc>
        <w:tc>
          <w:tcPr>
            <w:tcW w:type="dxa" w:w="76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 se interrumpe la conexión, la operación queda pendiente, se reintenta y genera una incidencia si supera el tiempo establecido.</w:t>
            </w:r>
          </w:p>
        </w:tc>
      </w:tr>
    </w:tbl>
    <w:p>
      <w:pPr>
        <w:spacing w:after="120"/>
      </w:pPr>
    </w:p>
    <w:p>
      <w:pPr>
        <w:pStyle w:val="Heading1"/>
      </w:pPr>
      <w:r>
        <w:rPr>
          <w:rFonts w:ascii="Times New Roman" w:cs="Times New Roman" w:eastAsia="Times New Roman" w:hAnsi="Times New Roman"/>
          <w:b/>
          <w:bCs/>
          <w:color w:val="000000"/>
        </w:rPr>
        <w:t xml:space="preserve">11. Módulo de sincronización</w:t>
      </w:r>
    </w:p>
    <w:p>
      <w:pPr>
        <w:spacing w:after="120" w:line="276"/>
        <w:jc w:val="both"/>
      </w:pPr>
      <w:r>
        <w:rPr>
          <w:rFonts w:ascii="Times New Roman" w:cs="Times New Roman" w:eastAsia="Times New Roman" w:hAnsi="Times New Roman"/>
          <w:color w:val="000000"/>
        </w:rPr>
        <w:t xml:space="preserve">El módulo de sincronización tiene como objetivo mantener la consistencia de la información de inventario entre los módulos de Mantenimiento, Almacén, Compras y Trazabilidad. Cada movimiento debe ser procesado por el sistema responsable, confirmado y comunicado a los módulos afectados.</w:t>
      </w:r>
    </w:p>
    <w:p>
      <w:pPr>
        <w:spacing w:after="120" w:line="276"/>
        <w:jc w:val="both"/>
      </w:pPr>
      <w:r>
        <w:rPr>
          <w:rFonts w:ascii="Times New Roman" w:cs="Times New Roman" w:eastAsia="Times New Roman" w:hAnsi="Times New Roman"/>
          <w:color w:val="000000"/>
        </w:rPr>
        <w:t xml:space="preserve">La sincronización se implementará mediante servicios de integración, identificadores únicos de operación, confirmaciones de respuesta, transacciones, colas de operaciones pendientes y mecanismos de conciliación. El envío de una solicitud no significa que el movimiento haya sido registrado: la operación solo se considera completada cuando se recibe y valida la confirmación del sistema responsable.</w:t>
      </w:r>
    </w:p>
    <w:p>
      <w:pPr>
        <w:pStyle w:val="Heading2"/>
      </w:pPr>
      <w:r>
        <w:rPr>
          <w:rFonts w:ascii="Times New Roman" w:cs="Times New Roman" w:eastAsia="Times New Roman" w:hAnsi="Times New Roman"/>
          <w:b/>
          <w:bCs/>
          <w:color w:val="000000"/>
        </w:rPr>
        <w:t xml:space="preserve">11.1 Casos de sincronización</w:t>
      </w:r>
    </w:p>
    <w:p>
      <w:pPr>
        <w:keepNext/>
        <w:spacing w:after="0" w:before="200"/>
      </w:pPr>
      <w:r>
        <w:rPr>
          <w:rFonts w:ascii="Times New Roman" w:cs="Times New Roman" w:eastAsia="Times New Roman" w:hAnsi="Times New Roman"/>
          <w:b/>
          <w:bCs/>
          <w:color w:val="000000"/>
        </w:rPr>
        <w:t xml:space="preserve">Tabla 13</w:t>
      </w:r>
    </w:p>
    <w:p>
      <w:pPr>
        <w:keepNext/>
        <w:spacing w:after="100"/>
      </w:pPr>
      <w:r>
        <w:rPr>
          <w:rFonts w:ascii="Times New Roman" w:cs="Times New Roman" w:eastAsia="Times New Roman" w:hAnsi="Times New Roman"/>
          <w:i/>
          <w:iCs/>
          <w:color w:val="000000"/>
        </w:rPr>
        <w:t xml:space="preserve">Casos de sincronización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2"/>
        <w:gridCol w:w="2256"/>
        <w:gridCol w:w="2440"/>
        <w:gridCol w:w="2642"/>
      </w:tblGrid>
      <w:tr>
        <w:trPr>
          <w:cantSplit/>
          <w:tblHeader/>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Caso</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Módulos afectados</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Recurso técnico propuesto</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Control esperado</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de repuesto</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y Almacén</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POST mediante API REST</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WMS valida la disponibilidad y devuelve el identificador de la reserva y su estado.</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Entrega de material</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Mantenimiento y Trazabilidad</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POST de salida</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salida debe confirmarse en el WMS antes de completar el movimiento en la orden.</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 de pieza</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Almacén y Trazabilidad</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Transacción lógica vinculada a la orden e identificador de operación</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pieza instalada debe estar relacionada con la salida confirmada del repuesto.</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Liberación de reserva</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y Almacén</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PATCH de estado o servicio de liberación</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material vuelve a estar disponible únicamente después de la confirmación del WMS.</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Devolución de material</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Mantenimiento y Trazabilidad</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POST de devolución</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validan cantidad, condición, responsable y orden asociada antes de actualizar el stock.</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 de compra</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ERP, Almacén y Trazabilidad</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Webhook o consulta de confirmación</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Solo las cantidades aceptadas y registradas en el WMS incrementan el stock oficial.</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 parcial</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y Almacén</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REST con cantidad recibida y saldo pendiente</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registra la cantidad aceptada y se mantiene pendiente la cantidad no recibida.</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Transferencia entre almacenes</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de origen, almacén de destino y Trazabilidad</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Transacción de transferencia con identificador único</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salida y la entrada deben quedar vinculadas; si la operación no se completa, debe detectarse y recuperarse la inconsistencia.</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Ajuste de inventario</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Jefatura de Almacenes y Trazabilidad</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PATCH o servicio de ajuste autorizado</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exige motivo, usuario responsable y aprobación antes de modificar el stock.</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Movimiento rechazado por stock insuficiente</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y Almacén</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Respuesta de error de la API</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 se confirma la reserva ni se permite una salida superior a la existencia disponible.</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Conexión interrumpida</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Módulos que participan en la operación</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Cola de pendientes y reintento automático</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solicitud conserva su identificador y se reenvía sin generar un segundo movimiento.</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Mensaje duplicado</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Módulos que reciben el evento</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Clave de idempotencia y registro de operaciones procesadas</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misma operación no puede descontar ni incrementar el inventario dos veces.</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Dos reservas simultáneas</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y WMS</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Transacción atómica o control de concurrencia</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WMS verifica la disponibilidad al confirmar cada reserva y evita comprometer unidades inexistentes.</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Confirmación perdida</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Almacén y Conector</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del estado de la operación por identificador</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Antes de reenviar una operación de resultado desconocido, se verifica si ya fue procesada.</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Error de validación o datos incompletos</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Módulo emisor, Conector y módulo receptor</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Validación de campos y respuesta de error</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operación se rechaza con una causa identificable y no modifica el inventario.</w:t>
            </w:r>
          </w:p>
        </w:tc>
      </w:tr>
      <w:tr>
        <w:trPr>
          <w:cantSplit/>
          <w:tblHeader w:val="off"/>
        </w:trPr>
        <w:tc>
          <w:tcPr>
            <w:tcW w:type="dxa" w:w="20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Registro físico no ingresado al sistema</w:t>
            </w:r>
          </w:p>
        </w:tc>
        <w:tc>
          <w:tcPr>
            <w:tcW w:type="dxa" w:w="22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y Mantenimiento</w:t>
            </w:r>
          </w:p>
        </w:tc>
        <w:tc>
          <w:tcPr>
            <w:tcW w:type="dxa" w:w="24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Política operativa, bitácora y conciliación física</w:t>
            </w:r>
          </w:p>
        </w:tc>
        <w:tc>
          <w:tcPr>
            <w:tcW w:type="dxa" w:w="26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responsable debe registrar el movimiento dentro del plazo establecido; las diferencias detectadas se investigan.</w:t>
            </w:r>
          </w:p>
        </w:tc>
      </w:tr>
    </w:tbl>
    <w:p>
      <w:pPr>
        <w:spacing w:after="120"/>
      </w:pPr>
    </w:p>
    <w:p>
      <w:pPr>
        <w:pStyle w:val="Heading2"/>
      </w:pPr>
      <w:r>
        <w:rPr>
          <w:rFonts w:ascii="Times New Roman" w:cs="Times New Roman" w:eastAsia="Times New Roman" w:hAnsi="Times New Roman"/>
          <w:b/>
          <w:bCs/>
          <w:color w:val="000000"/>
        </w:rPr>
        <w:t xml:space="preserve">11.2 Recursos técnicos propuestos</w:t>
      </w:r>
    </w:p>
    <w:p>
      <w:pPr>
        <w:keepNext/>
        <w:spacing w:after="0" w:before="200"/>
      </w:pPr>
      <w:r>
        <w:rPr>
          <w:rFonts w:ascii="Times New Roman" w:cs="Times New Roman" w:eastAsia="Times New Roman" w:hAnsi="Times New Roman"/>
          <w:b/>
          <w:bCs/>
          <w:color w:val="000000"/>
        </w:rPr>
        <w:t xml:space="preserve">Tabla 14</w:t>
      </w:r>
    </w:p>
    <w:p>
      <w:pPr>
        <w:keepNext/>
        <w:spacing w:after="100"/>
      </w:pPr>
      <w:r>
        <w:rPr>
          <w:rFonts w:ascii="Times New Roman" w:cs="Times New Roman" w:eastAsia="Times New Roman" w:hAnsi="Times New Roman"/>
          <w:i/>
          <w:iCs/>
          <w:color w:val="000000"/>
        </w:rPr>
        <w:t xml:space="preserve">Recursos técnicos de sincronización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6271"/>
      </w:tblGrid>
      <w:tr>
        <w:trPr>
          <w:cantSplit/>
          <w:tblHeader/>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Recurso técnico</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Aplicación en la sincronización</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API REST</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Permite consultar información y registrar reservas, salidas, devoluciones y ajustes mediante operaciones GET, POST y PATCH, según el servicio disponible.</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Webhooks</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Notifican eventos, como una recepción de compra o un cambio de estado, sin depender exclusivamente de consultas periódicas.</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único de operación</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Permite reconocer cada movimiento y evitar que una solicitud repetida produzca una segunda modificación del inventario.</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Transacciones de base de datos</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Permiten confirmar o revertir conjuntamente las modificaciones que pertenecen a una misma transacción dentro de una base de datos.</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Cola de operaciones pendientes</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Conserva solicitudes que no pudieron procesarse y permite reintentarlas cuando se restablece la conexión.</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Control de concurrencia</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Evita que varias solicitudes simultáneas reserven las mismas unidades disponibles.</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Bitácora técnica</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Conserva el identificador, la solicitud, la respuesta, la fecha, la hora, los intentos y los errores registrados.</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Conciliación de movimientos</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Compara los movimientos confirmados con el WMS para identificar diferencias y gestionar su resolución.</w:t>
            </w:r>
          </w:p>
        </w:tc>
      </w:tr>
      <w:tr>
        <w:trPr>
          <w:cantSplit/>
          <w:tblHeader w:val="off"/>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Pruebas con Postman</w:t>
            </w:r>
          </w:p>
        </w:tc>
        <w:tc>
          <w:tcPr>
            <w:tcW w:type="dxa" w:w="62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Permiten probar los servicios, sus respuestas, los códigos de error y el comportamiento frente a solicitudes repetidas o fallidas.</w:t>
            </w:r>
          </w:p>
        </w:tc>
      </w:tr>
    </w:tbl>
    <w:p>
      <w:pPr>
        <w:spacing w:after="120"/>
      </w:pPr>
    </w:p>
    <w:p>
      <w:pPr>
        <w:pStyle w:val="Heading2"/>
      </w:pPr>
      <w:r>
        <w:rPr>
          <w:rFonts w:ascii="Times New Roman" w:cs="Times New Roman" w:eastAsia="Times New Roman" w:hAnsi="Times New Roman"/>
          <w:b/>
          <w:bCs/>
          <w:color w:val="000000"/>
        </w:rPr>
        <w:t xml:space="preserve">11.3 Procedimiento ante fallas de sincronización</w:t>
      </w:r>
    </w:p>
    <w:p>
      <w:pPr>
        <w:pStyle w:val="ListParagraph"/>
        <w:numPr>
          <w:ilvl w:val="0"/>
          <w:numId w:val="6"/>
        </w:numPr>
        <w:spacing w:after="60" w:line="276"/>
        <w:jc w:val="both"/>
      </w:pPr>
      <w:r>
        <w:rPr>
          <w:rFonts w:ascii="Times New Roman" w:cs="Times New Roman" w:eastAsia="Times New Roman" w:hAnsi="Times New Roman"/>
          <w:color w:val="000000"/>
        </w:rPr>
        <w:t xml:space="preserve">Generación: el módulo de origen crea el movimiento y le asigna un identificador único.</w:t>
      </w:r>
    </w:p>
    <w:p>
      <w:pPr>
        <w:pStyle w:val="ListParagraph"/>
        <w:numPr>
          <w:ilvl w:val="0"/>
          <w:numId w:val="6"/>
        </w:numPr>
        <w:spacing w:after="60" w:line="276"/>
        <w:jc w:val="both"/>
      </w:pPr>
      <w:r>
        <w:rPr>
          <w:rFonts w:ascii="Times New Roman" w:cs="Times New Roman" w:eastAsia="Times New Roman" w:hAnsi="Times New Roman"/>
          <w:color w:val="000000"/>
        </w:rPr>
        <w:t xml:space="preserve">Envío: el conector transmite la solicitud al sistema responsable.</w:t>
      </w:r>
    </w:p>
    <w:p>
      <w:pPr>
        <w:pStyle w:val="ListParagraph"/>
        <w:numPr>
          <w:ilvl w:val="0"/>
          <w:numId w:val="6"/>
        </w:numPr>
        <w:spacing w:after="60" w:line="276"/>
        <w:jc w:val="both"/>
      </w:pPr>
      <w:r>
        <w:rPr>
          <w:rFonts w:ascii="Times New Roman" w:cs="Times New Roman" w:eastAsia="Times New Roman" w:hAnsi="Times New Roman"/>
          <w:color w:val="000000"/>
        </w:rPr>
        <w:t xml:space="preserve">Validación: el sistema receptor verifica los datos, los permisos y las condiciones del inventario.</w:t>
      </w:r>
    </w:p>
    <w:p>
      <w:pPr>
        <w:pStyle w:val="ListParagraph"/>
        <w:numPr>
          <w:ilvl w:val="0"/>
          <w:numId w:val="6"/>
        </w:numPr>
        <w:spacing w:after="60" w:line="276"/>
        <w:jc w:val="both"/>
      </w:pPr>
      <w:r>
        <w:rPr>
          <w:rFonts w:ascii="Times New Roman" w:cs="Times New Roman" w:eastAsia="Times New Roman" w:hAnsi="Times New Roman"/>
          <w:color w:val="000000"/>
        </w:rPr>
        <w:t xml:space="preserve">Confirmación: si la operación se procesa correctamente, el sistema receptor devuelve el resultado y el identificador correspondiente.</w:t>
      </w:r>
    </w:p>
    <w:p>
      <w:pPr>
        <w:pStyle w:val="ListParagraph"/>
        <w:numPr>
          <w:ilvl w:val="0"/>
          <w:numId w:val="6"/>
        </w:numPr>
        <w:spacing w:after="60" w:line="276"/>
        <w:jc w:val="both"/>
      </w:pPr>
      <w:r>
        <w:rPr>
          <w:rFonts w:ascii="Times New Roman" w:cs="Times New Roman" w:eastAsia="Times New Roman" w:hAnsi="Times New Roman"/>
          <w:color w:val="000000"/>
        </w:rPr>
        <w:t xml:space="preserve">Actualización: los módulos afectados registran la confirmación y actualizan sus estados relacionados.</w:t>
      </w:r>
    </w:p>
    <w:p>
      <w:pPr>
        <w:pStyle w:val="ListParagraph"/>
        <w:numPr>
          <w:ilvl w:val="0"/>
          <w:numId w:val="6"/>
        </w:numPr>
        <w:spacing w:after="60" w:line="276"/>
        <w:jc w:val="both"/>
      </w:pPr>
      <w:r>
        <w:rPr>
          <w:rFonts w:ascii="Times New Roman" w:cs="Times New Roman" w:eastAsia="Times New Roman" w:hAnsi="Times New Roman"/>
          <w:color w:val="000000"/>
        </w:rPr>
        <w:t xml:space="preserve">Recuperación: si ocurre un error de conexión o se pierde la respuesta, la operación permanece pendiente y se consulta o reintenta utilizando el mismo identificador.</w:t>
      </w:r>
    </w:p>
    <w:p>
      <w:pPr>
        <w:pStyle w:val="ListParagraph"/>
        <w:numPr>
          <w:ilvl w:val="0"/>
          <w:numId w:val="6"/>
        </w:numPr>
        <w:spacing w:after="60" w:line="276"/>
        <w:jc w:val="both"/>
      </w:pPr>
      <w:r>
        <w:rPr>
          <w:rFonts w:ascii="Times New Roman" w:cs="Times New Roman" w:eastAsia="Times New Roman" w:hAnsi="Times New Roman"/>
          <w:color w:val="000000"/>
        </w:rPr>
        <w:t xml:space="preserve">Escalamiento: si se supera el límite de reintentos definido, se genera una incidencia con su causa para su revisión.</w:t>
      </w:r>
    </w:p>
    <w:p>
      <w:pPr>
        <w:pStyle w:val="ListParagraph"/>
        <w:numPr>
          <w:ilvl w:val="0"/>
          <w:numId w:val="6"/>
        </w:numPr>
        <w:spacing w:after="60" w:line="276"/>
        <w:jc w:val="both"/>
      </w:pPr>
      <w:r>
        <w:rPr>
          <w:rFonts w:ascii="Times New Roman" w:cs="Times New Roman" w:eastAsia="Times New Roman" w:hAnsi="Times New Roman"/>
          <w:color w:val="000000"/>
        </w:rPr>
        <w:t xml:space="preserve">Conciliación: se comparan los movimientos registrados con el sistema oficial para identificar operaciones pendientes, rechazadas o inconsistentes.</w:t>
      </w:r>
    </w:p>
    <w:p>
      <w:pPr>
        <w:spacing w:after="60"/>
      </w:pPr>
    </w:p>
    <w:p>
      <w:pPr>
        <w:pStyle w:val="Heading2"/>
      </w:pPr>
      <w:r>
        <w:rPr>
          <w:rFonts w:ascii="Times New Roman" w:cs="Times New Roman" w:eastAsia="Times New Roman" w:hAnsi="Times New Roman"/>
          <w:b/>
          <w:bCs/>
          <w:color w:val="000000"/>
        </w:rPr>
        <w:t xml:space="preserve">11.4 Pruebas de integración</w:t>
      </w:r>
    </w:p>
    <w:p>
      <w:pPr>
        <w:spacing w:after="120" w:line="276"/>
        <w:jc w:val="both"/>
      </w:pPr>
      <w:r>
        <w:rPr>
          <w:rFonts w:ascii="Times New Roman" w:cs="Times New Roman" w:eastAsia="Times New Roman" w:hAnsi="Times New Roman"/>
          <w:color w:val="000000"/>
        </w:rPr>
        <w:t xml:space="preserve">Las pruebas se realizarán con Postman y, cuando corresponda, con pruebas automatizadas de integración. Se comprobarán los siguientes escenarios:</w:t>
      </w:r>
    </w:p>
    <w:p>
      <w:pPr>
        <w:pStyle w:val="ListParagraph"/>
        <w:numPr>
          <w:ilvl w:val="0"/>
          <w:numId w:val="7"/>
        </w:numPr>
        <w:spacing w:after="60" w:line="276"/>
        <w:jc w:val="both"/>
      </w:pPr>
      <w:r>
        <w:rPr>
          <w:rFonts w:ascii="Times New Roman" w:cs="Times New Roman" w:eastAsia="Times New Roman" w:hAnsi="Times New Roman"/>
          <w:color w:val="000000"/>
        </w:rPr>
        <w:t xml:space="preserve">Reserva y salida con stock suficiente.</w:t>
      </w:r>
    </w:p>
    <w:p>
      <w:pPr>
        <w:pStyle w:val="ListParagraph"/>
        <w:numPr>
          <w:ilvl w:val="0"/>
          <w:numId w:val="7"/>
        </w:numPr>
        <w:spacing w:after="60" w:line="276"/>
        <w:jc w:val="both"/>
      </w:pPr>
      <w:r>
        <w:rPr>
          <w:rFonts w:ascii="Times New Roman" w:cs="Times New Roman" w:eastAsia="Times New Roman" w:hAnsi="Times New Roman"/>
          <w:color w:val="000000"/>
        </w:rPr>
        <w:t xml:space="preserve">Solicitud de una cantidad superior al stock disponible.</w:t>
      </w:r>
    </w:p>
    <w:p>
      <w:pPr>
        <w:pStyle w:val="ListParagraph"/>
        <w:numPr>
          <w:ilvl w:val="0"/>
          <w:numId w:val="7"/>
        </w:numPr>
        <w:spacing w:after="60" w:line="276"/>
        <w:jc w:val="both"/>
      </w:pPr>
      <w:r>
        <w:rPr>
          <w:rFonts w:ascii="Times New Roman" w:cs="Times New Roman" w:eastAsia="Times New Roman" w:hAnsi="Times New Roman"/>
          <w:color w:val="000000"/>
        </w:rPr>
        <w:t xml:space="preserve">Envío repetido de una misma solicitud.</w:t>
      </w:r>
    </w:p>
    <w:p>
      <w:pPr>
        <w:pStyle w:val="ListParagraph"/>
        <w:numPr>
          <w:ilvl w:val="0"/>
          <w:numId w:val="7"/>
        </w:numPr>
        <w:spacing w:after="60" w:line="276"/>
        <w:jc w:val="both"/>
      </w:pPr>
      <w:r>
        <w:rPr>
          <w:rFonts w:ascii="Times New Roman" w:cs="Times New Roman" w:eastAsia="Times New Roman" w:hAnsi="Times New Roman"/>
          <w:color w:val="000000"/>
        </w:rPr>
        <w:t xml:space="preserve">Interrupción de la conexión antes y después del procesamiento.</w:t>
      </w:r>
    </w:p>
    <w:p>
      <w:pPr>
        <w:pStyle w:val="ListParagraph"/>
        <w:numPr>
          <w:ilvl w:val="0"/>
          <w:numId w:val="7"/>
        </w:numPr>
        <w:spacing w:after="60" w:line="276"/>
        <w:jc w:val="both"/>
      </w:pPr>
      <w:r>
        <w:rPr>
          <w:rFonts w:ascii="Times New Roman" w:cs="Times New Roman" w:eastAsia="Times New Roman" w:hAnsi="Times New Roman"/>
          <w:color w:val="000000"/>
        </w:rPr>
        <w:t xml:space="preserve">Pérdida de la respuesta de confirmación.</w:t>
      </w:r>
    </w:p>
    <w:p>
      <w:pPr>
        <w:pStyle w:val="ListParagraph"/>
        <w:numPr>
          <w:ilvl w:val="0"/>
          <w:numId w:val="7"/>
        </w:numPr>
        <w:spacing w:after="60" w:line="276"/>
        <w:jc w:val="both"/>
      </w:pPr>
      <w:r>
        <w:rPr>
          <w:rFonts w:ascii="Times New Roman" w:cs="Times New Roman" w:eastAsia="Times New Roman" w:hAnsi="Times New Roman"/>
          <w:color w:val="000000"/>
        </w:rPr>
        <w:t xml:space="preserve">Dos solicitudes simultáneas sobre las mismas unidades.</w:t>
      </w:r>
    </w:p>
    <w:p>
      <w:pPr>
        <w:pStyle w:val="ListParagraph"/>
        <w:numPr>
          <w:ilvl w:val="0"/>
          <w:numId w:val="7"/>
        </w:numPr>
        <w:spacing w:after="60" w:line="276"/>
        <w:jc w:val="both"/>
      </w:pPr>
      <w:r>
        <w:rPr>
          <w:rFonts w:ascii="Times New Roman" w:cs="Times New Roman" w:eastAsia="Times New Roman" w:hAnsi="Times New Roman"/>
          <w:color w:val="000000"/>
        </w:rPr>
        <w:t xml:space="preserve">Generación de la solicitud de compra al llegar al punto de reorden, sin duplicar compras en curso.</w:t>
      </w:r>
    </w:p>
    <w:p>
      <w:pPr>
        <w:pStyle w:val="ListParagraph"/>
        <w:numPr>
          <w:ilvl w:val="0"/>
          <w:numId w:val="7"/>
        </w:numPr>
        <w:spacing w:after="60" w:line="276"/>
        <w:jc w:val="both"/>
      </w:pPr>
      <w:r>
        <w:rPr>
          <w:rFonts w:ascii="Times New Roman" w:cs="Times New Roman" w:eastAsia="Times New Roman" w:hAnsi="Times New Roman"/>
          <w:color w:val="000000"/>
        </w:rPr>
        <w:t xml:space="preserve">Recepción de compra completa y parcial.</w:t>
      </w:r>
    </w:p>
    <w:p>
      <w:pPr>
        <w:pStyle w:val="ListParagraph"/>
        <w:numPr>
          <w:ilvl w:val="0"/>
          <w:numId w:val="7"/>
        </w:numPr>
        <w:spacing w:after="60" w:line="276"/>
        <w:jc w:val="both"/>
      </w:pPr>
      <w:r>
        <w:rPr>
          <w:rFonts w:ascii="Times New Roman" w:cs="Times New Roman" w:eastAsia="Times New Roman" w:hAnsi="Times New Roman"/>
          <w:color w:val="000000"/>
        </w:rPr>
        <w:t xml:space="preserve">Devolución, liberación de reserva y transferencia.</w:t>
      </w:r>
    </w:p>
    <w:p>
      <w:pPr>
        <w:pStyle w:val="ListParagraph"/>
        <w:numPr>
          <w:ilvl w:val="0"/>
          <w:numId w:val="7"/>
        </w:numPr>
        <w:spacing w:after="60" w:line="276"/>
        <w:jc w:val="both"/>
      </w:pPr>
      <w:r>
        <w:rPr>
          <w:rFonts w:ascii="Times New Roman" w:cs="Times New Roman" w:eastAsia="Times New Roman" w:hAnsi="Times New Roman"/>
          <w:color w:val="000000"/>
        </w:rPr>
        <w:t xml:space="preserve">Ajuste de inventario sin autorización.</w:t>
      </w:r>
    </w:p>
    <w:p>
      <w:pPr>
        <w:pStyle w:val="ListParagraph"/>
        <w:numPr>
          <w:ilvl w:val="0"/>
          <w:numId w:val="7"/>
        </w:numPr>
        <w:spacing w:after="60" w:line="276"/>
        <w:jc w:val="both"/>
      </w:pPr>
      <w:r>
        <w:rPr>
          <w:rFonts w:ascii="Times New Roman" w:cs="Times New Roman" w:eastAsia="Times New Roman" w:hAnsi="Times New Roman"/>
          <w:color w:val="000000"/>
        </w:rPr>
        <w:t xml:space="preserve">Datos incompletos o códigos de materiales inexistentes.</w:t>
      </w:r>
    </w:p>
    <w:p>
      <w:pPr>
        <w:pStyle w:val="ListParagraph"/>
        <w:numPr>
          <w:ilvl w:val="0"/>
          <w:numId w:val="7"/>
        </w:numPr>
        <w:spacing w:after="60" w:line="276"/>
        <w:jc w:val="both"/>
      </w:pPr>
      <w:r>
        <w:rPr>
          <w:rFonts w:ascii="Times New Roman" w:cs="Times New Roman" w:eastAsia="Times New Roman" w:hAnsi="Times New Roman"/>
          <w:color w:val="000000"/>
        </w:rPr>
        <w:t xml:space="preserve">Recuperación de operaciones pendientes y conciliación con el WMS.</w:t>
      </w:r>
    </w:p>
    <w:p>
      <w:pPr>
        <w:spacing w:after="60"/>
      </w:pPr>
    </w:p>
    <w:p>
      <w:pPr>
        <w:spacing w:after="120" w:line="276"/>
        <w:jc w:val="both"/>
      </w:pPr>
      <w:r>
        <w:rPr>
          <w:rFonts w:ascii="Times New Roman" w:cs="Times New Roman" w:eastAsia="Times New Roman" w:hAnsi="Times New Roman"/>
          <w:color w:val="000000"/>
        </w:rPr>
        <w:t xml:space="preserve">El criterio de aceptación es que cada operación confirmada se aplique una sola vez, que los movimientos rechazados no alteren el stock y que las operaciones pendientes o inconsistentes puedan identificarse y recuperarse sin crear duplicados.</w:t>
      </w:r>
    </w:p>
    <w:p>
      <w:pPr>
        <w:pStyle w:val="Heading2"/>
      </w:pPr>
      <w:r>
        <w:rPr>
          <w:rFonts w:ascii="Times New Roman" w:cs="Times New Roman" w:eastAsia="Times New Roman" w:hAnsi="Times New Roman"/>
          <w:b/>
          <w:bCs/>
          <w:color w:val="000000"/>
        </w:rPr>
        <w:t xml:space="preserve">11.5 Política para movimientos manuales</w:t>
      </w:r>
    </w:p>
    <w:p>
      <w:pPr>
        <w:spacing w:after="120" w:line="276"/>
        <w:jc w:val="both"/>
      </w:pPr>
      <w:r>
        <w:rPr>
          <w:rFonts w:ascii="Times New Roman" w:cs="Times New Roman" w:eastAsia="Times New Roman" w:hAnsi="Times New Roman"/>
          <w:color w:val="000000"/>
        </w:rPr>
        <w:t xml:space="preserve">Todo movimiento físico de inventario debe registrarse en el sistema al momento de realizarse. Si una contingencia operativa impide el registro inmediato, el responsable deberá completar el registro antes de finalizar su turno, siguiendo el procedimiento establecido por la organización.</w:t>
      </w:r>
    </w:p>
    <w:p>
      <w:pPr>
        <w:spacing w:after="120" w:line="276"/>
        <w:jc w:val="both"/>
      </w:pPr>
      <w:r>
        <w:rPr>
          <w:rFonts w:ascii="Times New Roman" w:cs="Times New Roman" w:eastAsia="Times New Roman" w:hAnsi="Times New Roman"/>
          <w:color w:val="000000"/>
        </w:rPr>
        <w:t xml:space="preserve">Las medidas técnicas permiten controlar las solicitudes registradas, detectar fallas de comunicación y recuperar operaciones pendientes. Sin embargo, no pueden garantizar el registro automático de un movimiento físico que nunca fue ingresado al sistema. Estos casos requieren responsabilidad operativa, bitácora y conciliación física del inventario.</w:t>
      </w:r>
    </w:p>
    <w:p>
      <w:pPr>
        <w:pStyle w:val="Heading1"/>
      </w:pPr>
      <w:r>
        <w:rPr>
          <w:rFonts w:ascii="Times New Roman" w:cs="Times New Roman" w:eastAsia="Times New Roman" w:hAnsi="Times New Roman"/>
          <w:b/>
          <w:bCs/>
          <w:color w:val="000000"/>
        </w:rPr>
        <w:t xml:space="preserve">12. Requisitos funcionales</w:t>
      </w:r>
    </w:p>
    <w:p>
      <w:pPr>
        <w:spacing w:after="120" w:line="276"/>
        <w:jc w:val="both"/>
      </w:pPr>
      <w:r>
        <w:rPr>
          <w:rFonts w:ascii="Times New Roman" w:cs="Times New Roman" w:eastAsia="Times New Roman" w:hAnsi="Times New Roman"/>
          <w:color w:val="000000"/>
        </w:rPr>
        <w:t xml:space="preserve">Los requisitos se numeran para relacionarlos con los casos de uso de la fase de modelado (CU) y con las pruebas de la fase de integración.</w:t>
      </w:r>
    </w:p>
    <w:p>
      <w:pPr>
        <w:keepNext/>
        <w:spacing w:after="0" w:before="200"/>
      </w:pPr>
      <w:r>
        <w:rPr>
          <w:rFonts w:ascii="Times New Roman" w:cs="Times New Roman" w:eastAsia="Times New Roman" w:hAnsi="Times New Roman"/>
          <w:b/>
          <w:bCs/>
          <w:color w:val="000000"/>
        </w:rPr>
        <w:t xml:space="preserve">Tabla 15</w:t>
      </w:r>
    </w:p>
    <w:p>
      <w:pPr>
        <w:keepNext/>
        <w:spacing w:after="100"/>
      </w:pPr>
      <w:r>
        <w:rPr>
          <w:rFonts w:ascii="Times New Roman" w:cs="Times New Roman" w:eastAsia="Times New Roman" w:hAnsi="Times New Roman"/>
          <w:i/>
          <w:iCs/>
          <w:color w:val="000000"/>
        </w:rPr>
        <w:t xml:space="preserve">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4"/>
        <w:gridCol w:w="2554"/>
        <w:gridCol w:w="1579"/>
        <w:gridCol w:w="1111"/>
        <w:gridCol w:w="2128"/>
        <w:gridCol w:w="1174"/>
      </w:tblGrid>
      <w:tr>
        <w:trPr>
          <w:cantSplit/>
          <w:tblHeader/>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Código</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Requisito</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Módulo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Prioridad</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Criterio de aceptación</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CU</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RF-01</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modificar y dar de baja materiales MRO con sus parámetros de control y reposición</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Datos maestros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No se admiten códigos duplicados</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CU-13</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RF-02</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equipos y camiones y su compatibilidad con los materiales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Datos maestros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Cada equipo tiene un código único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CU-13</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RF-03</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proveedores con NIT, plazo de entrega e historial de cumplimiento</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Datos maestros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El plazo alimenta el cálculo del punto de reorden</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CU-13</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RF-04</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Gestionar usuarios, roles y permisos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Usuarios y permisos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Un rol sin permiso recibe un rechazo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CU-13</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RF-05</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la orden de mantenimiento con equipo, falla, tipo, prioridad, fecha requerida y materiales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Solo se aceptan materiales compatibles con el equipo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CU-01</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RF-06</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Validar y priorizar la orden</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La orden pasa a «Validada» con responsable</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CU-03</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RF-07</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Consultar la disponibilidad en el WMS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Muestra físico, reservado, bloqueado, disponible y en tránsito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CU-02</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RF-08</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Solicitar la reserva al WMS y registrarla solo con su confirmación</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No se reserva más que el disponible</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CU-04</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RF-09</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la entrega desde la tableta con lote o serie, según compatibilidad y FEFO o PEPS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Guarda usuario, fecha, hora y receptor</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CU-05</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RF-10</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devoluciones, liberaciones, transferencias y ajustes autorizados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Media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Un ajuste sin aprobación se rechaza</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RF-11</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el cambio de pieza: pieza instalada vinculada a la salida y destino de la retirada</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Exige una salida confirmada</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CU-07</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RF-12</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Impedir el cierre de una orden con operaciones pendientes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El cierre se bloquea e indica la causa</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CU-08</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RF-13</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Evaluar la posición de inventario contra el ROP y generar una solicitud en borrador</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No se crea una segunda solicitud si hay una compra en curso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CU-06</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RF-14</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Generar una solicitud de compra vinculada a una necesidad sin stock</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La solicitud queda ligada a la orden de origen</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CU-09</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RF-15</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y comparar cotizaciones de proveedores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Media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Se comparan precio, plazo, garantía y cumplimiento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CU-09</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RF-16</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Enviar la solicitud aprobada al ERP y registrar el número de OC y la fecha prometida</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La OC solo existe si el ERP la confirma</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CU-10</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RF-17</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recepciones completas y parciales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 e Inventario</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Solo lo aceptado en el WMS incrementa el stock</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CU-11</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RF-18</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Emitir las alertas del módulo de alertas y automatizaciones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Alertas</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Cada alerta tiene destinatario y estado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Fig. 11 del modelado</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RF-19</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una bitácora inalterable de todas las operaciones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Trazabilidad</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La bitácora no se edita desde la aplicación</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CU-12</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RF-20</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Consultar el recorrido completo de un material o equipo</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Trazabilidad</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Muestra pedido, compra, lote, salida e instalación</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CU-12</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RF-21</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Transmitir las operaciones al WMS y al ERP con identificador único, confirmación y reintentos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Integración</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Una operación confirmada se aplica una sola vez</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Sección 8 del modelado</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RF-22</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incidencias con código de causa y responsable</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Sincronización</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Alta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Se puede filtrar por causa y estado</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CU-12</w:t>
            </w:r>
          </w:p>
        </w:tc>
      </w:tr>
      <w:tr>
        <w:trPr>
          <w:cantSplit/>
          <w:tblHeader w:val="off"/>
        </w:trPr>
        <w:tc>
          <w:tcPr>
            <w:tcW w:type="dxa" w:w="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RF-23</w:t>
            </w:r>
          </w:p>
        </w:tc>
        <w:tc>
          <w:tcPr>
            <w:tcW w:type="dxa" w:w="25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Sincronizar catálogos y conciliar movimientos con el WMS cada noche</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Sincronización</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Media</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Las diferencias quedan registradas para su resolución</w:t>
            </w:r>
          </w:p>
        </w:tc>
        <w:tc>
          <w:tcPr>
            <w:tcW w:type="dxa" w:w="1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Sección 8 del modelado</w:t>
            </w:r>
          </w:p>
        </w:tc>
      </w:tr>
    </w:tbl>
    <w:p>
      <w:pPr>
        <w:spacing w:after="120"/>
      </w:pPr>
    </w:p>
    <w:p>
      <w:pPr>
        <w:pStyle w:val="Heading1"/>
      </w:pPr>
      <w:r>
        <w:rPr>
          <w:rFonts w:ascii="Times New Roman" w:cs="Times New Roman" w:eastAsia="Times New Roman" w:hAnsi="Times New Roman"/>
          <w:b/>
          <w:bCs/>
          <w:color w:val="000000"/>
        </w:rPr>
        <w:t xml:space="preserve">13. Requisitos no funcionales</w:t>
      </w:r>
    </w:p>
    <w:p>
      <w:pPr>
        <w:keepNext/>
        <w:spacing w:after="0" w:before="200"/>
      </w:pPr>
      <w:r>
        <w:rPr>
          <w:rFonts w:ascii="Times New Roman" w:cs="Times New Roman" w:eastAsia="Times New Roman" w:hAnsi="Times New Roman"/>
          <w:b/>
          <w:bCs/>
          <w:color w:val="000000"/>
        </w:rPr>
        <w:t xml:space="preserve">Tabla 16</w:t>
      </w:r>
    </w:p>
    <w:p>
      <w:pPr>
        <w:keepNext/>
        <w:spacing w:after="100"/>
      </w:pPr>
      <w:r>
        <w:rPr>
          <w:rFonts w:ascii="Times New Roman" w:cs="Times New Roman" w:eastAsia="Times New Roman" w:hAnsi="Times New Roman"/>
          <w:i/>
          <w:iCs/>
          <w:color w:val="000000"/>
        </w:rPr>
        <w:t xml:space="preserve">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620"/>
        <w:gridCol w:w="6860"/>
      </w:tblGrid>
      <w:tr>
        <w:trPr>
          <w:cantSplit/>
          <w:tblHeader/>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Código</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Atributo</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Requisito</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RNF-01</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Rendimiento</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inventario se actualiza en los demás sistemas en 60 segundos o menos en 90 a 95 de cada 100 operaciones normales.</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RNF-02</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Disponibilidad</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sistema no permanece fuera de servicio más de 4 horas al mes en horario laboral.</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RNF-03</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Recuperación</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 conexión, las operaciones quedan en la cola de pendientes, se reintentan y se ejecuta una sincronización de respaldo cada 15 minutos.</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RNF-04</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Integridad</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operación usa un identificador único; un mensaje repetido no genera un segundo movimiento.</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RNF-05</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Consistencia</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Las operaciones internas cumplen ACID y dos reservas simultáneas no comprometen la misma unidad.</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RNF-06</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Seguridad</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Comunicación cifrada por HTTPS, contraseñas protegidas y acceso según el rol.</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RNF-07</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Auditabilidad</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Toda modificación guarda usuario, fecha, hora, valor anterior, valor nuevo y motivo.</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RNF-08</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Usabilidad</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pantalla de entrega funciona en la tableta de la ventanilla del almacén.</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RNF-09</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Respaldo</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Copia de seguridad diaria de la base de datos.</w:t>
            </w:r>
          </w:p>
        </w:tc>
      </w:tr>
      <w:tr>
        <w:trPr>
          <w:cantSplit/>
          <w:tblHeader w:val="off"/>
        </w:trPr>
        <w:tc>
          <w:tcPr>
            <w:tcW w:type="dxa" w:w="8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RNF-10</w:t>
            </w:r>
          </w:p>
        </w:tc>
        <w:tc>
          <w:tcPr>
            <w:tcW w:type="dxa" w:w="1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Exactitud</w:t>
            </w:r>
          </w:p>
        </w:tc>
        <w:tc>
          <w:tcPr>
            <w:tcW w:type="dxa" w:w="6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exactitud del inventario de repuestos verificados es de al menos 95 %, medida con el conteo semanal.</w:t>
            </w:r>
          </w:p>
        </w:tc>
      </w:tr>
    </w:tbl>
    <w:p>
      <w:pPr>
        <w:spacing w:after="120"/>
      </w:pPr>
    </w:p>
    <w:p>
      <w:pPr>
        <w:pStyle w:val="Heading1"/>
      </w:pPr>
      <w:r>
        <w:rPr>
          <w:rFonts w:ascii="Times New Roman" w:cs="Times New Roman" w:eastAsia="Times New Roman" w:hAnsi="Times New Roman"/>
          <w:b/>
          <w:bCs/>
          <w:color w:val="000000"/>
        </w:rPr>
        <w:t xml:space="preserve">14. Flujo integrado del proceso</w:t>
      </w:r>
    </w:p>
    <w:p>
      <w:pPr>
        <w:pStyle w:val="ListParagraph"/>
        <w:numPr>
          <w:ilvl w:val="0"/>
          <w:numId w:val="8"/>
        </w:numPr>
        <w:spacing w:after="60" w:line="276"/>
        <w:jc w:val="both"/>
      </w:pPr>
      <w:r>
        <w:rPr>
          <w:rFonts w:ascii="Times New Roman" w:cs="Times New Roman" w:eastAsia="Times New Roman" w:hAnsi="Times New Roman"/>
          <w:color w:val="000000"/>
        </w:rPr>
        <w:t xml:space="preserve">Necesidad: Mantenimiento identifica la falla y crea la solicitud con los materiales requeridos.</w:t>
      </w:r>
    </w:p>
    <w:p>
      <w:pPr>
        <w:pStyle w:val="ListParagraph"/>
        <w:numPr>
          <w:ilvl w:val="0"/>
          <w:numId w:val="8"/>
        </w:numPr>
        <w:spacing w:after="60" w:line="276"/>
        <w:jc w:val="both"/>
      </w:pPr>
      <w:r>
        <w:rPr>
          <w:rFonts w:ascii="Times New Roman" w:cs="Times New Roman" w:eastAsia="Times New Roman" w:hAnsi="Times New Roman"/>
          <w:color w:val="000000"/>
        </w:rPr>
        <w:t xml:space="preserve">Validación: el supervisor confirma prioridad, responsable y fecha requerida.</w:t>
      </w:r>
    </w:p>
    <w:p>
      <w:pPr>
        <w:pStyle w:val="ListParagraph"/>
        <w:numPr>
          <w:ilvl w:val="0"/>
          <w:numId w:val="8"/>
        </w:numPr>
        <w:spacing w:after="60" w:line="276"/>
        <w:jc w:val="both"/>
      </w:pPr>
      <w:r>
        <w:rPr>
          <w:rFonts w:ascii="Times New Roman" w:cs="Times New Roman" w:eastAsia="Times New Roman" w:hAnsi="Times New Roman"/>
          <w:color w:val="000000"/>
        </w:rPr>
        <w:t xml:space="preserve">Consulta: el sistema revisa la disponibilidad en el WMS.</w:t>
      </w:r>
    </w:p>
    <w:p>
      <w:pPr>
        <w:pStyle w:val="ListParagraph"/>
        <w:numPr>
          <w:ilvl w:val="0"/>
          <w:numId w:val="8"/>
        </w:numPr>
        <w:spacing w:after="60" w:line="276"/>
        <w:jc w:val="both"/>
      </w:pPr>
      <w:r>
        <w:rPr>
          <w:rFonts w:ascii="Times New Roman" w:cs="Times New Roman" w:eastAsia="Times New Roman" w:hAnsi="Times New Roman"/>
          <w:color w:val="000000"/>
        </w:rPr>
        <w:t xml:space="preserve">Reserva: si existe stock, el WMS registra la reserva y devuelve la confirmación.</w:t>
      </w:r>
    </w:p>
    <w:p>
      <w:pPr>
        <w:pStyle w:val="ListParagraph"/>
        <w:numPr>
          <w:ilvl w:val="0"/>
          <w:numId w:val="8"/>
        </w:numPr>
        <w:spacing w:after="60" w:line="276"/>
        <w:jc w:val="both"/>
      </w:pPr>
      <w:r>
        <w:rPr>
          <w:rFonts w:ascii="Times New Roman" w:cs="Times New Roman" w:eastAsia="Times New Roman" w:hAnsi="Times New Roman"/>
          <w:color w:val="000000"/>
        </w:rPr>
        <w:t xml:space="preserve">Compra: si no existe stock, se genera la solicitud de compra, Compras la aprueba, el ERP crea la orden formal y la solución hace el seguimiento al proveedor. La orden de mantenimiento queda en espera de repuestos.</w:t>
      </w:r>
    </w:p>
    <w:p>
      <w:pPr>
        <w:pStyle w:val="ListParagraph"/>
        <w:numPr>
          <w:ilvl w:val="0"/>
          <w:numId w:val="8"/>
        </w:numPr>
        <w:spacing w:after="60" w:line="276"/>
        <w:jc w:val="both"/>
      </w:pPr>
      <w:r>
        <w:rPr>
          <w:rFonts w:ascii="Times New Roman" w:cs="Times New Roman" w:eastAsia="Times New Roman" w:hAnsi="Times New Roman"/>
          <w:color w:val="000000"/>
        </w:rPr>
        <w:t xml:space="preserve">Recepción: Almacenes acepta el material, lo registra en el WMS y la solución recibe la confirmación.</w:t>
      </w:r>
    </w:p>
    <w:p>
      <w:pPr>
        <w:pStyle w:val="ListParagraph"/>
        <w:numPr>
          <w:ilvl w:val="0"/>
          <w:numId w:val="8"/>
        </w:numPr>
        <w:spacing w:after="60" w:line="276"/>
        <w:jc w:val="both"/>
      </w:pPr>
      <w:r>
        <w:rPr>
          <w:rFonts w:ascii="Times New Roman" w:cs="Times New Roman" w:eastAsia="Times New Roman" w:hAnsi="Times New Roman"/>
          <w:color w:val="000000"/>
        </w:rPr>
        <w:t xml:space="preserve">Entrega: el material reservado se entrega y la salida queda confirmada; se evalúa la posición de inventario contra el punto de reorden.</w:t>
      </w:r>
    </w:p>
    <w:p>
      <w:pPr>
        <w:pStyle w:val="ListParagraph"/>
        <w:numPr>
          <w:ilvl w:val="0"/>
          <w:numId w:val="8"/>
        </w:numPr>
        <w:spacing w:after="60" w:line="276"/>
        <w:jc w:val="both"/>
      </w:pPr>
      <w:r>
        <w:rPr>
          <w:rFonts w:ascii="Times New Roman" w:cs="Times New Roman" w:eastAsia="Times New Roman" w:hAnsi="Times New Roman"/>
          <w:color w:val="000000"/>
        </w:rPr>
        <w:t xml:space="preserve">Intervención: el técnico realiza el trabajo y registra el cambio de pieza.</w:t>
      </w:r>
    </w:p>
    <w:p>
      <w:pPr>
        <w:pStyle w:val="ListParagraph"/>
        <w:numPr>
          <w:ilvl w:val="0"/>
          <w:numId w:val="8"/>
        </w:numPr>
        <w:spacing w:after="60" w:line="276"/>
        <w:jc w:val="both"/>
      </w:pPr>
      <w:r>
        <w:rPr>
          <w:rFonts w:ascii="Times New Roman" w:cs="Times New Roman" w:eastAsia="Times New Roman" w:hAnsi="Times New Roman"/>
          <w:color w:val="000000"/>
        </w:rPr>
        <w:t xml:space="preserve">Cierre: el supervisor verifica que no haya operaciones pendientes y cierra la orden.</w:t>
      </w:r>
    </w:p>
    <w:p>
      <w:pPr>
        <w:pStyle w:val="ListParagraph"/>
        <w:numPr>
          <w:ilvl w:val="0"/>
          <w:numId w:val="8"/>
        </w:numPr>
        <w:spacing w:after="60" w:line="276"/>
        <w:jc w:val="both"/>
      </w:pPr>
      <w:r>
        <w:rPr>
          <w:rFonts w:ascii="Times New Roman" w:cs="Times New Roman" w:eastAsia="Times New Roman" w:hAnsi="Times New Roman"/>
          <w:color w:val="000000"/>
        </w:rPr>
        <w:t xml:space="preserve">Control: la bitácora y el estado de sincronización se actualizan con la información del proceso.</w:t>
      </w:r>
    </w:p>
    <w:p>
      <w:pPr>
        <w:spacing w:after="60"/>
      </w:pPr>
    </w:p>
    <w:p>
      <w:pPr>
        <w:pStyle w:val="Heading1"/>
      </w:pPr>
      <w:r>
        <w:rPr>
          <w:rFonts w:ascii="Times New Roman" w:cs="Times New Roman" w:eastAsia="Times New Roman" w:hAnsi="Times New Roman"/>
          <w:b/>
          <w:bCs/>
          <w:color w:val="000000"/>
        </w:rPr>
        <w:t xml:space="preserve">15. Conclusión</w:t>
      </w:r>
    </w:p>
    <w:p>
      <w:pPr>
        <w:spacing w:after="120" w:line="276"/>
        <w:jc w:val="both"/>
      </w:pPr>
      <w:r>
        <w:rPr>
          <w:rFonts w:ascii="Times New Roman" w:cs="Times New Roman" w:eastAsia="Times New Roman" w:hAnsi="Times New Roman"/>
          <w:color w:val="000000"/>
        </w:rPr>
        <w:t xml:space="preserve">La propuesta se concentra en la gestión del inventario MRO y en la integración de los módulos que afectan sus existencias: Mantenimiento, Almacén, Compras, Trazabilidad y Sincronización. El cambio de piezas forma parte del proceso de mantenimiento y debe relacionarse con el movimiento de salida correspondiente en el WMS.</w:t>
      </w:r>
    </w:p>
    <w:p>
      <w:pPr>
        <w:spacing w:after="120" w:line="276"/>
        <w:jc w:val="both"/>
      </w:pPr>
      <w:r>
        <w:rPr>
          <w:rFonts w:ascii="Times New Roman" w:cs="Times New Roman" w:eastAsia="Times New Roman" w:hAnsi="Times New Roman"/>
          <w:color w:val="000000"/>
        </w:rPr>
        <w:t xml:space="preserve">El principal objetivo técnico es mantener la consistencia de la información entre los sistemas, evitando movimientos duplicados, registros perdidos y diferencias entre las existencias oficiales y los datos utilizados por los demás módulos.</w:t>
      </w:r>
    </w:p>
    <w:p>
      <w:pPr>
        <w:spacing w:after="120" w:line="276"/>
        <w:jc w:val="both"/>
      </w:pPr>
      <w:r>
        <w:rPr>
          <w:rFonts w:ascii="Times New Roman" w:cs="Times New Roman" w:eastAsia="Times New Roman" w:hAnsi="Times New Roman"/>
          <w:color w:val="000000"/>
        </w:rPr>
        <w:t xml:space="preserve">Para ello, se proponen servicios de integración, identificadores únicos, confirmaciones de procesamiento, controles de concurrencia, colas de operaciones pendientes, reintentos y conciliación. El WMS mantiene la responsabilidad sobre el inventario oficial, el ERP conserva la información formal de compras, finanzas y valoración, y la solución propuesta gestiona la información del mantenimiento y las solicitudes de compra.</w:t>
      </w:r>
    </w:p>
    <w:p>
      <w:pPr>
        <w:spacing w:after="120" w:line="276"/>
        <w:jc w:val="both"/>
      </w:pPr>
      <w:r>
        <w:rPr>
          <w:rFonts w:ascii="Times New Roman" w:cs="Times New Roman" w:eastAsia="Times New Roman" w:hAnsi="Times New Roman"/>
          <w:color w:val="000000"/>
        </w:rPr>
        <w:t xml:space="preserve">Finalmente, la integridad de los datos requiere tanto mecanismos técnicos de sincronización como políticas operativas para registrar oportunamente los movimientos físicos. La combinación de ambos permite mejorar la trazabilidad y la confiabilidad de la información utilizada para gestionar el inventario.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FUNCIONAL</dc:title>
  <dc:creator>Tatiana Aramayo, Ariana Cordero, Patricia Quisbert y Melany Sonco</dc:creator>
  <cp:lastModifiedBy>Un-named</cp:lastModifiedBy>
  <cp:revision>1</cp:revision>
  <dcterms:created xsi:type="dcterms:W3CDTF">2026-10-20T23:20:02.354Z</dcterms:created>
  <dcterms:modified xsi:type="dcterms:W3CDTF">2026-10-20T23:20:02.354Z</dcterms:modified>
</cp:coreProperties>
</file>

<file path=docProps/custom.xml><?xml version="1.0" encoding="utf-8"?>
<Properties xmlns="http://schemas.openxmlformats.org/officeDocument/2006/custom-properties" xmlns:vt="http://schemas.openxmlformats.org/officeDocument/2006/docPropsVTypes"/>
</file>