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4A01604B"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4A01604B"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4A01604B" w:rsidRDefault="00944D65" w14:paraId="2819F8C6" w14:textId="16999078">
            <w:pPr>
              <w:pStyle w:val="Normal"/>
              <w:bidi w:val="0"/>
              <w:spacing w:before="0" w:beforeAutospacing="off" w:after="0" w:afterAutospacing="off" w:line="240" w:lineRule="auto"/>
              <w:ind w:left="0" w:right="0"/>
              <w:contextualSpacing/>
              <w:jc w:val="center"/>
              <w:rPr>
                <w:rFonts w:eastAsia="Times New Roman" w:cs="Calibri" w:cstheme="minorAscii"/>
                <w:b w:val="1"/>
                <w:bCs w:val="1"/>
              </w:rPr>
            </w:pPr>
            <w:r w:rsidRPr="4A01604B" w:rsidR="4A01604B">
              <w:rPr>
                <w:rFonts w:eastAsia="Times New Roman" w:cs="Calibri" w:cstheme="minorAscii"/>
                <w:b w:val="1"/>
                <w:bCs w:val="1"/>
              </w:rPr>
              <w:t>05/19/2022</w:t>
            </w:r>
          </w:p>
        </w:tc>
        <w:tc>
          <w:tcPr>
            <w:tcW w:w="2338" w:type="dxa"/>
            <w:tcMar>
              <w:left w:w="115" w:type="dxa"/>
              <w:right w:w="115" w:type="dxa"/>
            </w:tcMar>
          </w:tcPr>
          <w:p w:rsidRPr="001650C9" w:rsidR="00531FBF" w:rsidP="4A01604B" w:rsidRDefault="00944D65" w14:paraId="07699096" w14:textId="797CE588">
            <w:pPr>
              <w:pStyle w:val="Normal"/>
              <w:bidi w:val="0"/>
              <w:spacing w:before="0" w:beforeAutospacing="off" w:after="0" w:afterAutospacing="off" w:line="240" w:lineRule="auto"/>
              <w:ind w:left="0" w:right="0"/>
              <w:contextualSpacing/>
              <w:jc w:val="center"/>
              <w:rPr>
                <w:rFonts w:eastAsia="Times New Roman" w:cs="Calibri" w:cstheme="minorAscii"/>
                <w:b w:val="1"/>
                <w:bCs w:val="1"/>
              </w:rPr>
            </w:pPr>
            <w:r w:rsidRPr="4A01604B" w:rsidR="4A01604B">
              <w:rPr>
                <w:rFonts w:eastAsia="Times New Roman" w:cs="Calibri" w:cstheme="minorAscii"/>
                <w:b w:val="1"/>
                <w:bCs w:val="1"/>
              </w:rPr>
              <w:t>Melanie Probst</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3"/>
      <w:r w:rsidRPr="001650C9">
        <w:t>Instructions</w:t>
      </w:r>
      <w:bookmarkEnd w:id="3"/>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4A01604B">
        <w:rPr/>
        <w:t>Developer</w:t>
      </w:r>
      <w:bookmarkEnd w:id="4"/>
    </w:p>
    <w:p w:rsidR="4A01604B" w:rsidP="4A01604B" w:rsidRDefault="4A01604B" w14:paraId="1EBE963E" w14:textId="607DE9B3">
      <w:pPr>
        <w:pStyle w:val="Normal"/>
        <w:bidi w:val="0"/>
        <w:spacing w:before="0" w:beforeAutospacing="off" w:after="0" w:afterAutospacing="off" w:line="240" w:lineRule="auto"/>
        <w:ind w:left="0" w:right="0"/>
        <w:contextualSpacing/>
        <w:jc w:val="left"/>
        <w:rPr>
          <w:rFonts w:cs="Calibri" w:cstheme="minorAscii"/>
        </w:rPr>
      </w:pPr>
      <w:r w:rsidRPr="4A01604B" w:rsidR="4A01604B">
        <w:rPr>
          <w:rFonts w:cs="Calibri" w:cstheme="minorAscii"/>
        </w:rPr>
        <w:t>Melanie Probst</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Pr="001650C9">
        <w:t xml:space="preserve">1. </w:t>
      </w:r>
      <w:r w:rsidRPr="001650C9" w:rsidR="0058064D">
        <w:t>Interpreting Client Needs</w:t>
      </w:r>
      <w:bookmarkEnd w:id="5"/>
    </w:p>
    <w:p w:rsidRPr="001650C9" w:rsidR="0032740C" w:rsidP="00944D65" w:rsidRDefault="003F32E7" w14:paraId="4B66E7FA" w14:textId="4565E3B2">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Pr="001650C9" w:rsidR="004D476B">
        <w:rPr>
          <w:rFonts w:eastAsia="Times New Roman" w:cstheme="minorHAnsi"/>
        </w:rPr>
        <w:t>’s</w:t>
      </w:r>
      <w:r w:rsidRPr="001650C9">
        <w:rPr>
          <w:rFonts w:eastAsia="Times New Roman" w:cstheme="minorHAnsi"/>
        </w:rPr>
        <w:t xml:space="preserve"> needs</w:t>
      </w:r>
      <w:r w:rsidRPr="001650C9" w:rsid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Pr="001650C9" w:rsidR="0032740C">
        <w:rPr>
          <w:rFonts w:eastAsia="Times New Roman" w:cstheme="minorHAnsi"/>
        </w:rPr>
        <w:t>Consider the following regarding how companies protect against external threats based on the scenario information:</w:t>
      </w:r>
    </w:p>
    <w:p w:rsidRPr="001650C9" w:rsidR="0032740C" w:rsidP="00944D65" w:rsidRDefault="0032740C" w14:paraId="1C29C77E" w14:textId="77777777">
      <w:pPr>
        <w:suppressAutoHyphens/>
        <w:spacing w:after="0" w:line="240" w:lineRule="auto"/>
        <w:contextualSpacing/>
        <w:textAlignment w:val="baseline"/>
        <w:rPr>
          <w:rFonts w:eastAsia="Times New Roman" w:cstheme="minorHAnsi"/>
        </w:rPr>
      </w:pPr>
    </w:p>
    <w:p w:rsidR="4A01604B" w:rsidP="6A833537" w:rsidRDefault="4A01604B" w14:paraId="438BF27F" w14:textId="039E8E1C">
      <w:pPr>
        <w:numPr>
          <w:ilvl w:val="0"/>
          <w:numId w:val="3"/>
        </w:numPr>
        <w:tabs>
          <w:tab w:val="clear" w:leader="none" w:pos="720"/>
          <w:tab w:val="num" w:leader="none" w:pos="360"/>
        </w:tabs>
        <w:spacing w:after="0" w:line="240" w:lineRule="auto"/>
        <w:ind w:left="1080"/>
        <w:contextualSpacing/>
        <w:rPr>
          <w:rFonts w:eastAsia="Times New Roman" w:cs="Calibri" w:cstheme="minorAscii"/>
        </w:rPr>
      </w:pPr>
      <w:r w:rsidRPr="6A833537" w:rsidR="6A833537">
        <w:rPr>
          <w:rFonts w:eastAsia="Times New Roman" w:cs="Calibri" w:cstheme="minorAscii"/>
        </w:rPr>
        <w:t>What is the value of secure communications to the company?</w:t>
      </w:r>
    </w:p>
    <w:p w:rsidRPr="001650C9" w:rsidR="0032740C" w:rsidP="00944D65"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rsidRPr="001650C9" w:rsidR="0032740C" w:rsidP="00944D65"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Pr="001650C9" w:rsidR="004D476B">
        <w:rPr>
          <w:rFonts w:eastAsia="Times New Roman" w:cstheme="minorHAnsi"/>
        </w:rPr>
        <w:t>about</w:t>
      </w:r>
      <w:r w:rsidRPr="001650C9">
        <w:rPr>
          <w:rFonts w:eastAsia="Times New Roman" w:cstheme="minorHAnsi"/>
        </w:rPr>
        <w:t xml:space="preserve"> secure communications to consider?</w:t>
      </w:r>
    </w:p>
    <w:p w:rsidRPr="001650C9" w:rsidR="0032740C" w:rsidP="00944D65"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Pr="001650C9" w:rsidR="00544AC4">
        <w:rPr>
          <w:rFonts w:eastAsia="Times New Roman" w:cstheme="minorHAnsi"/>
        </w:rPr>
        <w:t xml:space="preserve"> immediate</w:t>
      </w:r>
      <w:r w:rsidRPr="001650C9">
        <w:rPr>
          <w:rFonts w:eastAsia="Times New Roman" w:cstheme="minorHAnsi"/>
        </w:rPr>
        <w:t xml:space="preserve"> future?</w:t>
      </w:r>
    </w:p>
    <w:p w:rsidR="0032740C" w:rsidP="00944D65" w:rsidRDefault="0032740C" w14:paraId="19CCDE3B" w14:textId="73CD085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Pr="001650C9" w:rsidR="004D476B">
        <w:rPr>
          <w:rFonts w:eastAsia="Times New Roman" w:cstheme="minorHAnsi"/>
        </w:rPr>
        <w:t xml:space="preserve"> the</w:t>
      </w:r>
      <w:r w:rsidRPr="001650C9">
        <w:rPr>
          <w:rFonts w:eastAsia="Times New Roman" w:cstheme="minorHAnsi"/>
        </w:rPr>
        <w:t xml:space="preserve"> “modernization” requirements that must be considered</w:t>
      </w:r>
      <w:r w:rsidRPr="001650C9" w:rsidR="004D476B">
        <w:rPr>
          <w:rFonts w:eastAsia="Times New Roman" w:cstheme="minorHAnsi"/>
        </w:rPr>
        <w:t>,</w:t>
      </w:r>
      <w:r w:rsidRPr="001650C9">
        <w:rPr>
          <w:rFonts w:eastAsia="Times New Roman" w:cstheme="minorHAnsi"/>
        </w:rPr>
        <w:t xml:space="preserve"> such as the role of open source libraries and evolving web application technologies?</w:t>
      </w:r>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6A833537" w:rsidP="6A833537" w:rsidRDefault="6A833537" w14:paraId="463D5663" w14:textId="0D494096">
      <w:pPr>
        <w:pStyle w:val="Normal"/>
        <w:bidi w:val="0"/>
        <w:spacing w:before="0" w:beforeAutospacing="off" w:after="0" w:afterAutospacing="off" w:line="240" w:lineRule="auto"/>
        <w:ind w:left="0" w:right="0"/>
        <w:contextualSpacing/>
        <w:jc w:val="left"/>
        <w:rPr>
          <w:rFonts w:eastAsia="Times New Roman" w:cs="Calibri" w:cstheme="minorAscii"/>
        </w:rPr>
      </w:pPr>
      <w:r w:rsidRPr="6A833537" w:rsidR="6A833537">
        <w:rPr>
          <w:rFonts w:eastAsia="Times New Roman" w:cs="Calibri" w:cstheme="minorAscii"/>
        </w:rPr>
        <w:t xml:space="preserve">With the modernization of companies in every field, strong cybersecurity is more important than ever, especially with those who have or would like to implement cloud services like Artemis Financial. With the inclusion of a RESTful web API, there will be another front to protect from potential attackers. Since Artemis Financial is a consulting company, it is imperative that their data and their client’s data are protected from those who wish to do them harm. There may be situations where clients of Artemis Financial would be abroad and in need of assistance. In such a situation, the company must be equipped to handle those requests. Aside from that, there does not appear to be any need for the company to facilitate international transactions themselves. There are both federal and state laws regarding cybersecurity that must be complied to by private companies. Each state has their own different laws and regulations, so if Artemis Financial wishes to operate in those states, they must abide by them. On the federal level, there are laws such as the SEC Regulation S-P under 17 CFR Part 248, Subpart A, which is an information security regulation that applies to all US and foreign investment advisers (among others) registered with the SEC (IT Governance, n.d.). Since Artemis Financial handles investments, this law will need to be looked into and compliance must be assured. There is also another regulation which needs to be followed, known as the Federal Trade Commission Act §5, which has established defined rules for companies within its jurisdiction to follow (IT Governance, n.d.). The external threat present now and in the future are the same: attackers who wish to steal confidential client and company data. As a result, the libraries and resources used in the construction of the Artemis Financial project must be secure and reliable. If any vulnerabilities or openings for attackers exist, they must be patched and sealed in order to protect our client from potential threats. As it stands now, Artemis Financial wishes to modernize their operations, particularly by securing the RESTful web API they have implemented. As stated previously, the API offers more methods of attack for those who wish to do harm. This means that there will be additional program requirements to ensure that the API is secure. A few examples of additional security requirements include ensuring a secure connection between the client and the server, and that all input is properly validated. </w:t>
      </w:r>
      <w:proofErr w:type="gramStart"/>
      <w:r w:rsidRPr="6A833537" w:rsidR="6A833537">
        <w:rPr>
          <w:rFonts w:eastAsia="Times New Roman" w:cs="Calibri" w:cstheme="minorAscii"/>
        </w:rPr>
        <w:t>Open source</w:t>
      </w:r>
      <w:proofErr w:type="gramEnd"/>
      <w:r w:rsidRPr="6A833537" w:rsidR="6A833537">
        <w:rPr>
          <w:rFonts w:eastAsia="Times New Roman" w:cs="Calibri" w:cstheme="minorAscii"/>
        </w:rPr>
        <w:t xml:space="preserve"> code is always a great resource for innovation and improvements. However, </w:t>
      </w:r>
      <w:proofErr w:type="gramStart"/>
      <w:r w:rsidRPr="6A833537" w:rsidR="6A833537">
        <w:rPr>
          <w:rFonts w:eastAsia="Times New Roman" w:cs="Calibri" w:cstheme="minorAscii"/>
        </w:rPr>
        <w:t>open source</w:t>
      </w:r>
      <w:proofErr w:type="gramEnd"/>
      <w:r w:rsidRPr="6A833537" w:rsidR="6A833537">
        <w:rPr>
          <w:rFonts w:eastAsia="Times New Roman" w:cs="Calibri" w:cstheme="minorAscii"/>
        </w:rPr>
        <w:t xml:space="preserve"> code can be dangerous since anyone can look at it and find a </w:t>
      </w:r>
      <w:r w:rsidRPr="6A833537" w:rsidR="6A833537">
        <w:rPr>
          <w:rFonts w:eastAsia="Times New Roman" w:cs="Calibri" w:cstheme="minorAscii"/>
        </w:rPr>
        <w:t>vulnerability</w:t>
      </w:r>
      <w:r w:rsidRPr="6A833537" w:rsidR="6A833537">
        <w:rPr>
          <w:rFonts w:eastAsia="Times New Roman" w:cs="Calibri" w:cstheme="minorAscii"/>
        </w:rPr>
        <w:t xml:space="preserve">. Special care should be taken to secure any loopholes in the code we use. </w:t>
      </w:r>
    </w:p>
    <w:p w:rsidR="6A833537" w:rsidP="6A833537" w:rsidRDefault="6A833537" w14:paraId="2AD6FBE1" w14:textId="020D53BA">
      <w:pPr>
        <w:pStyle w:val="Normal"/>
        <w:bidi w:val="0"/>
        <w:spacing w:before="0" w:beforeAutospacing="off" w:after="0" w:afterAutospacing="off" w:line="240" w:lineRule="auto"/>
        <w:ind w:left="0" w:right="0"/>
        <w:contextualSpacing/>
        <w:jc w:val="left"/>
        <w:rPr>
          <w:rFonts w:eastAsia="Times New Roman" w:cs="Calibri" w:cstheme="minorAscii"/>
        </w:rPr>
      </w:pP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944D65" w:rsidRDefault="000D2A1B" w14:paraId="6382A19B" w14:textId="53CFB843">
      <w:pPr>
        <w:pStyle w:val="Heading2"/>
      </w:pPr>
      <w:bookmarkStart w:name="_Toc32574612" w:id="6"/>
      <w:r w:rsidRPr="001650C9">
        <w:t xml:space="preserve">2. </w:t>
      </w:r>
      <w:r w:rsidRPr="001650C9" w:rsidR="0058064D">
        <w:t>Areas of Security</w:t>
      </w:r>
      <w:bookmarkEnd w:id="6"/>
    </w:p>
    <w:p w:rsidR="00812410" w:rsidP="00944D65" w:rsidRDefault="00C56FC2" w14:paraId="46AA3CCE" w14:textId="06D3F9F8">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Pr="001650C9" w:rsidR="000D2A1B">
        <w:rPr>
          <w:rFonts w:cstheme="minorHAnsi"/>
        </w:rPr>
        <w:t xml:space="preserve">Vulnerability Assessment Process Flow </w:t>
      </w:r>
      <w:r w:rsidRPr="001650C9" w:rsidR="004D476B">
        <w:rPr>
          <w:rFonts w:cstheme="minorHAnsi"/>
        </w:rPr>
        <w:t>D</w:t>
      </w:r>
      <w:r w:rsidRPr="001650C9" w:rsidR="000D2A1B">
        <w:rPr>
          <w:rFonts w:cstheme="minorHAnsi"/>
        </w:rPr>
        <w:t>iagram</w:t>
      </w:r>
      <w:r w:rsidRPr="001650C9" w:rsidR="00020066">
        <w:rPr>
          <w:rFonts w:cstheme="minorHAnsi"/>
        </w:rPr>
        <w:t>,</w:t>
      </w:r>
      <w:r w:rsidRPr="001650C9" w:rsidR="000D2A1B">
        <w:rPr>
          <w:rFonts w:cstheme="minorHAnsi"/>
        </w:rPr>
        <w:t xml:space="preserve"> </w:t>
      </w:r>
      <w:r w:rsidRPr="001650C9" w:rsidR="003F32E7">
        <w:rPr>
          <w:rFonts w:cstheme="minorHAnsi"/>
        </w:rPr>
        <w:t xml:space="preserve">identify which areas of security are applicable to </w:t>
      </w:r>
      <w:r w:rsidRPr="001650C9">
        <w:rPr>
          <w:rFonts w:eastAsia="Times New Roman" w:cstheme="minorHAnsi"/>
        </w:rPr>
        <w:t xml:space="preserve">Artemis </w:t>
      </w:r>
      <w:r w:rsidRPr="001650C9" w:rsidR="00AF4C03">
        <w:rPr>
          <w:rFonts w:eastAsia="Times New Roman" w:cstheme="minorHAnsi"/>
        </w:rPr>
        <w:t>Financial</w:t>
      </w:r>
      <w:r w:rsidRPr="001650C9" w:rsidR="003F32E7">
        <w:rPr>
          <w:rFonts w:eastAsia="Times New Roman" w:cstheme="minorHAnsi"/>
        </w:rPr>
        <w:t>’s</w:t>
      </w:r>
      <w:r w:rsidRPr="001650C9">
        <w:rPr>
          <w:rFonts w:eastAsia="Times New Roman" w:cstheme="minorHAnsi"/>
        </w:rPr>
        <w:t xml:space="preserve"> </w:t>
      </w:r>
      <w:r w:rsidRPr="001650C9" w:rsidR="003F32E7">
        <w:rPr>
          <w:rFonts w:eastAsia="Times New Roman" w:cstheme="minorHAnsi"/>
        </w:rPr>
        <w:t>software application. Justify your reasoning for why each area i</w:t>
      </w:r>
      <w:r w:rsidRPr="001650C9" w:rsidR="001650C9">
        <w:rPr>
          <w:rFonts w:eastAsia="Times New Roman" w:cstheme="minorHAnsi"/>
        </w:rPr>
        <w:t>s</w:t>
      </w:r>
      <w:r w:rsidRPr="001650C9" w:rsidR="003F32E7">
        <w:rPr>
          <w:rFonts w:eastAsia="Times New Roman" w:cstheme="minorHAnsi"/>
        </w:rPr>
        <w:t xml:space="preserve"> relevant to the software application.</w:t>
      </w:r>
      <w:r w:rsidRPr="001650C9">
        <w:rPr>
          <w:rFonts w:eastAsia="Times New Roman" w:cstheme="minorHAns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6A833537" w:rsidP="6A833537" w:rsidRDefault="6A833537" w14:paraId="056101A9" w14:textId="60DD7B4E">
      <w:pPr>
        <w:pStyle w:val="Normal"/>
        <w:bidi w:val="0"/>
        <w:spacing w:before="0" w:beforeAutospacing="off" w:after="0" w:afterAutospacing="off" w:line="240" w:lineRule="auto"/>
        <w:ind w:left="0" w:right="0"/>
        <w:contextualSpacing/>
        <w:jc w:val="left"/>
        <w:rPr>
          <w:rFonts w:eastAsia="Times New Roman" w:cs="Calibri" w:cstheme="minorAscii"/>
        </w:rPr>
      </w:pPr>
      <w:r w:rsidRPr="6A833537" w:rsidR="6A833537">
        <w:rPr>
          <w:rFonts w:eastAsia="Times New Roman" w:cs="Calibri" w:cstheme="minorAscii"/>
        </w:rPr>
        <w:t xml:space="preserve">When consulting the Vulnerability Assessment Process Flow Diagram, there are a few areas of security that need to be addressed for this project. One area is Input Validation, which dictates that any and all input and representations should be validated (Marquez, 2022). This is important to the application because any input that isn’t validated is at risk for injection from an attacker. Similarly, if representations are not validated, an attacker or user could gain access to information or abilities that they aren’t authorized to have. Encryption is also a concern for this application, since there is a structured database connected to the application (Marquez, 2022). Access to this database must be secure in order to protect the information contained within it. This means that the username and password to this database must not be directly available within the application to avoid any attackers gaining access to it. Due to the use of a REST API, client server connection security and code error handling must be addressed (Marquez, 2022). Any possibility for an attacker to intercept the data being transmitted must be eliminated. Similarly, the server must be protected from a DDOS attack, which includes error handling. If the errors produced in such an attack are correctly implemented, then the severity of the attack will be mitigated. Naturally, the REST API must also be properly secured, as defined by the API area of security (Marquez, 2022). </w:t>
      </w:r>
    </w:p>
    <w:p w:rsidR="6A833537" w:rsidP="6A833537" w:rsidRDefault="6A833537" w14:paraId="2B140B6F" w14:textId="668287D7">
      <w:pPr>
        <w:pStyle w:val="Normal"/>
        <w:spacing w:after="0" w:line="240" w:lineRule="auto"/>
        <w:contextualSpacing/>
        <w:rPr>
          <w:rFonts w:eastAsia="Times New Roman" w:cs="Calibri" w:cstheme="minorAscii"/>
        </w:rPr>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7"/>
      <w:r w:rsidRPr="001650C9">
        <w:t xml:space="preserve">3. </w:t>
      </w:r>
      <w:r w:rsidRPr="001650C9" w:rsidR="0058064D">
        <w:t xml:space="preserve">Manual </w:t>
      </w:r>
      <w:r w:rsidRPr="001650C9" w:rsidR="0032740C">
        <w:t>Review</w:t>
      </w:r>
      <w:bookmarkEnd w:id="7"/>
    </w:p>
    <w:p w:rsidR="00812410" w:rsidP="00944D65" w:rsidRDefault="003F32E7" w14:paraId="67531B3D" w14:textId="6447A93B">
      <w:pPr>
        <w:suppressAutoHyphens/>
        <w:spacing w:after="0" w:line="240" w:lineRule="auto"/>
        <w:contextualSpacing/>
        <w:rPr>
          <w:rFonts w:eastAsia="Times New Roman" w:cstheme="minorHAnsi"/>
        </w:rPr>
      </w:pPr>
      <w:r w:rsidRPr="001650C9">
        <w:rPr>
          <w:rFonts w:eastAsia="Times New Roman" w:cstheme="minorHAnsi"/>
        </w:rPr>
        <w:t>Continue working through t</w:t>
      </w:r>
      <w:r w:rsidRPr="001650C9" w:rsidR="00B03C25">
        <w:rPr>
          <w:rFonts w:eastAsia="Times New Roman" w:cstheme="minorHAnsi"/>
        </w:rPr>
        <w:t>he Vulnerability A</w:t>
      </w:r>
      <w:r w:rsidRPr="001650C9">
        <w:rPr>
          <w:rFonts w:eastAsia="Times New Roman" w:cstheme="minorHAnsi"/>
        </w:rPr>
        <w:t xml:space="preserve">ssessment Process Flow </w:t>
      </w:r>
      <w:r w:rsidRPr="001650C9" w:rsidR="001650C9">
        <w:rPr>
          <w:rFonts w:eastAsia="Times New Roman" w:cstheme="minorHAnsi"/>
        </w:rPr>
        <w:t>D</w:t>
      </w:r>
      <w:r w:rsidRPr="001650C9">
        <w:rPr>
          <w:rFonts w:eastAsia="Times New Roman" w:cstheme="minorHAnsi"/>
        </w:rPr>
        <w:t>iagram. Identify all vulnerabilities in the code base by manually inspecting the code.</w:t>
      </w:r>
      <w:r w:rsidRPr="001650C9" w:rsidR="00B03C25">
        <w:rPr>
          <w:rFonts w:eastAsia="Times New Roman" w:cstheme="minorHAns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6A833537" w:rsidP="6A833537" w:rsidRDefault="6A833537" w14:paraId="7DA5B05D" w14:textId="078732A8">
      <w:pPr>
        <w:spacing w:after="0" w:line="240" w:lineRule="auto"/>
        <w:contextualSpacing/>
        <w:rPr>
          <w:rFonts w:eastAsia="Times New Roman" w:cs="Calibri" w:cstheme="minorAscii"/>
        </w:rPr>
      </w:pPr>
      <w:r w:rsidRPr="783A21FB" w:rsidR="783A21FB">
        <w:rPr>
          <w:rFonts w:eastAsia="Times New Roman" w:cs="Calibri" w:cstheme="minorAscii"/>
        </w:rPr>
        <w:t xml:space="preserve">In the code itself, I see that there is a direct connection to the SQL database within the </w:t>
      </w:r>
      <w:proofErr w:type="spellStart"/>
      <w:r w:rsidRPr="783A21FB" w:rsidR="783A21FB">
        <w:rPr>
          <w:rFonts w:eastAsia="Times New Roman" w:cs="Calibri" w:cstheme="minorAscii"/>
        </w:rPr>
        <w:t>DocData</w:t>
      </w:r>
      <w:proofErr w:type="spellEnd"/>
      <w:r w:rsidRPr="783A21FB" w:rsidR="783A21FB">
        <w:rPr>
          <w:rFonts w:eastAsia="Times New Roman" w:cs="Calibri" w:cstheme="minorAscii"/>
        </w:rPr>
        <w:t xml:space="preserve"> class, and that the username and password for the database has been hard coded into the program. This is dangerous because if an attacker found an injection loophole or a way into the source code, then they would also have access to all the customer data found in the database. I also noticed that a template is used in the </w:t>
      </w:r>
      <w:proofErr w:type="spellStart"/>
      <w:r w:rsidRPr="783A21FB" w:rsidR="783A21FB">
        <w:rPr>
          <w:rFonts w:eastAsia="Times New Roman" w:cs="Calibri" w:cstheme="minorAscii"/>
        </w:rPr>
        <w:t>GreetingController</w:t>
      </w:r>
      <w:proofErr w:type="spellEnd"/>
      <w:r w:rsidRPr="783A21FB" w:rsidR="783A21FB">
        <w:rPr>
          <w:rFonts w:eastAsia="Times New Roman" w:cs="Calibri" w:cstheme="minorAscii"/>
        </w:rPr>
        <w:t xml:space="preserve"> class. This leaves the program vulnerable to injection, which is especially risky due to the username and password being hard coded. Additionally, I noticed that while the customer’s account number is a private variable, there is a way to see it through the </w:t>
      </w:r>
      <w:proofErr w:type="spellStart"/>
      <w:r w:rsidRPr="783A21FB" w:rsidR="783A21FB">
        <w:rPr>
          <w:rFonts w:eastAsia="Times New Roman" w:cs="Calibri" w:cstheme="minorAscii"/>
        </w:rPr>
        <w:t>showInfo</w:t>
      </w:r>
      <w:proofErr w:type="spellEnd"/>
      <w:r w:rsidRPr="783A21FB" w:rsidR="783A21FB">
        <w:rPr>
          <w:rFonts w:eastAsia="Times New Roman" w:cs="Calibri" w:cstheme="minorAscii"/>
        </w:rPr>
        <w:t xml:space="preserve">() method in the Customer class. While this is not usually a problem, since customers should be able to see their account number, without the proper input validation and the present risk of injection throughout the program, this information should be better secured. </w:t>
      </w:r>
    </w:p>
    <w:p w:rsidR="6A833537" w:rsidP="6A833537" w:rsidRDefault="6A833537" w14:paraId="41B38E39" w14:textId="14D4B705">
      <w:pPr>
        <w:pStyle w:val="Normal"/>
        <w:spacing w:after="0" w:line="240" w:lineRule="auto"/>
        <w:contextualSpacing/>
        <w:rPr>
          <w:rFonts w:eastAsia="Times New Roman" w:cs="Calibri" w:cstheme="minorAscii"/>
        </w:rPr>
      </w:pP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944D65" w:rsidRDefault="000D2A1B" w14:paraId="1E7FBDDF" w14:textId="127F8A5D">
      <w:pPr>
        <w:pStyle w:val="Heading2"/>
      </w:pPr>
      <w:bookmarkStart w:name="_Toc32574614" w:id="8"/>
      <w:r w:rsidRPr="001650C9">
        <w:t xml:space="preserve">4. </w:t>
      </w:r>
      <w:r w:rsidRPr="001650C9" w:rsidR="00010B8A">
        <w:t>Static Testing</w:t>
      </w:r>
      <w:bookmarkEnd w:id="8"/>
    </w:p>
    <w:p w:rsidRPr="001650C9" w:rsidR="0032740C" w:rsidP="00944D65" w:rsidRDefault="00B1598A" w14:paraId="5D9D22A1" w14:textId="46207716">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Pr="001650C9" w:rsid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Pr="001650C9" w:rsidR="001650C9">
        <w:rPr>
          <w:rFonts w:asciiTheme="minorHAnsi" w:hAnsiTheme="minorHAnsi" w:cstheme="minorHAnsi"/>
        </w:rPr>
        <w:t xml:space="preserve"> R</w:t>
      </w:r>
      <w:r w:rsidRPr="001650C9">
        <w:rPr>
          <w:rFonts w:asciiTheme="minorHAnsi" w:hAnsiTheme="minorHAnsi" w:cstheme="minorHAnsi"/>
        </w:rPr>
        <w:t xml:space="preserve">ecord </w:t>
      </w:r>
      <w:r w:rsidRPr="001650C9" w:rsidR="001A381D">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Pr="001650C9" w:rsidR="0032740C">
        <w:rPr>
          <w:rFonts w:asciiTheme="minorHAnsi" w:hAnsiTheme="minorHAnsi" w:cstheme="minorHAnsi"/>
        </w:rPr>
        <w:t>Include the following:</w:t>
      </w:r>
    </w:p>
    <w:p w:rsidRPr="001650C9" w:rsidR="001650C9" w:rsidP="00944D65" w:rsidRDefault="001650C9" w14:paraId="7B2B63EA"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32740C" w:rsidP="00944D65" w:rsidRDefault="0032740C" w14:paraId="0FF36604" w14:textId="0D2CB6F9">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Pr="001650C9" w:rsidR="001650C9">
        <w:rPr>
          <w:rFonts w:eastAsia="Times New Roman" w:cstheme="minorHAnsi"/>
        </w:rPr>
        <w:t>s</w:t>
      </w:r>
      <w:r w:rsidRPr="001650C9">
        <w:rPr>
          <w:rFonts w:eastAsia="Times New Roman" w:cstheme="minorHAnsi"/>
        </w:rPr>
        <w:t xml:space="preserve"> or vulnerability code</w:t>
      </w:r>
      <w:r w:rsidRPr="001650C9" w:rsidR="001650C9">
        <w:rPr>
          <w:rFonts w:eastAsia="Times New Roman" w:cstheme="minorHAnsi"/>
        </w:rPr>
        <w:t>s</w:t>
      </w:r>
      <w:r w:rsidRPr="001650C9">
        <w:rPr>
          <w:rFonts w:eastAsia="Times New Roman" w:cstheme="minorHAnsi"/>
        </w:rPr>
        <w:t xml:space="preserve"> of the known vulnerabilities</w:t>
      </w:r>
    </w:p>
    <w:p w:rsidRPr="001650C9" w:rsidR="0032740C" w:rsidP="00944D65" w:rsidRDefault="0032740C" w14:paraId="079D6F3D" w14:textId="77777777">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rsidR="0032740C" w:rsidP="00944D65" w:rsidRDefault="0032740C" w14:paraId="6E4D6741" w14:textId="073D0AC3">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rsidRPr="001650C9" w:rsidR="00113667" w:rsidP="00113667" w:rsidRDefault="00113667" w14:paraId="4BD2961C" w14:textId="77777777">
      <w:pPr>
        <w:pStyle w:val="ListParagraph"/>
        <w:suppressAutoHyphens/>
        <w:spacing w:after="0" w:line="240" w:lineRule="auto"/>
        <w:textAlignment w:val="baseline"/>
        <w:rPr>
          <w:rFonts w:eastAsia="Times New Roman" w:cstheme="minorHAnsi"/>
        </w:rPr>
      </w:pPr>
    </w:p>
    <w:p w:rsidRPr="001650C9" w:rsidR="00113667" w:rsidP="6A833537" w:rsidRDefault="00113667" w14:paraId="78AD5EEF" w14:textId="702681FB">
      <w:pPr>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Dependency:</w:t>
      </w:r>
      <w:r w:rsidRPr="6A833537" w:rsidR="6A833537">
        <w:rPr>
          <w:rFonts w:eastAsia="Times New Roman" w:cs="Calibri" w:cstheme="minorAscii"/>
        </w:rPr>
        <w:t xml:space="preserve"> bcprov-jdk15on-1.46.jar</w:t>
      </w:r>
    </w:p>
    <w:p w:rsidRPr="001650C9" w:rsidR="00113667" w:rsidP="6A833537" w:rsidRDefault="00113667" w14:paraId="5A4E04CD" w14:textId="6F7C482A">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CVE-2016-1000352</w:t>
      </w:r>
    </w:p>
    <w:p w:rsidRPr="001650C9" w:rsidR="00113667" w:rsidP="6A833537" w:rsidRDefault="00113667" w14:paraId="10ABCECA" w14:textId="56BDA15C">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the ECIES implementation allowed the use of ECB mode. This mode is regarded as unsafe and support for it has been removed from the provider.”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872F535" w14:textId="22AE82FA">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6A75DB99" w14:textId="57D9062C">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CVE-2016-1000346</w:t>
      </w:r>
    </w:p>
    <w:p w:rsidRPr="001650C9" w:rsidR="00113667" w:rsidP="6A833537" w:rsidRDefault="00113667" w14:paraId="45C5FF8F" w14:textId="00EF28A8">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5297B81" w14:textId="5D846EC0">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1EE1D314" w14:textId="05ED3491">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Vulnerability ID:</w:t>
      </w:r>
      <w:r w:rsidRPr="6A833537" w:rsidR="6A833537">
        <w:rPr>
          <w:rFonts w:eastAsia="Times New Roman" w:cs="Calibri" w:cstheme="minorAscii"/>
          <w:b w:val="0"/>
          <w:bCs w:val="0"/>
        </w:rPr>
        <w:t xml:space="preserve"> CVE-2016-1000345</w:t>
      </w:r>
    </w:p>
    <w:p w:rsidRPr="001650C9" w:rsidR="00113667" w:rsidP="6A833537" w:rsidRDefault="00113667" w14:paraId="78CE7CD2" w14:textId="17775716">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3BAFFE28" w14:textId="0CF5E078">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6323DC52" w14:textId="16F3D1C3">
      <w:pPr>
        <w:pStyle w:val="Normal"/>
        <w:suppressAutoHyphens/>
        <w:spacing w:after="0" w:line="240" w:lineRule="auto"/>
        <w:contextualSpacing/>
        <w:rPr>
          <w:rFonts w:eastAsia="Times New Roman" w:cs="Calibri" w:cstheme="minorAscii"/>
          <w:b w:val="0"/>
          <w:bCs w:val="0"/>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CVE-2016-1000344</w:t>
      </w:r>
    </w:p>
    <w:p w:rsidRPr="001650C9" w:rsidR="00113667" w:rsidP="6A833537" w:rsidRDefault="00113667" w14:paraId="4C94D6C9" w14:textId="52589755">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the DHIES implementation allowed the use of ECB mode. This mode is regarded as unsafe and support for it has been removed from the provider.”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E905D73" w14:textId="09A9C6EE">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54AF3186" w14:textId="24BC3E17">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CVE-2016-1000343</w:t>
      </w:r>
    </w:p>
    <w:p w:rsidRPr="001650C9" w:rsidR="00113667" w:rsidP="6A833537" w:rsidRDefault="00113667" w14:paraId="4150C4B5" w14:textId="6436408E">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 xml:space="preserve">“In the Bouncy Castle JCE Provider version 1.55 and earlier the DSA key pair generator generates a weak private key if used with default values. If the JCA key pair generator is not explicitly </w:t>
      </w:r>
      <w:proofErr w:type="spellStart"/>
      <w:r w:rsidRPr="6A833537" w:rsidR="6A833537">
        <w:rPr>
          <w:rFonts w:eastAsia="Times New Roman" w:cs="Calibri" w:cstheme="minorAscii"/>
          <w:b w:val="0"/>
          <w:bCs w:val="0"/>
        </w:rPr>
        <w:t>initialised</w:t>
      </w:r>
      <w:proofErr w:type="spellEnd"/>
      <w:r w:rsidRPr="6A833537" w:rsidR="6A833537">
        <w:rPr>
          <w:rFonts w:eastAsia="Times New Roman" w:cs="Calibri" w:cstheme="minorAscii"/>
          <w:b w:val="0"/>
          <w:bCs w:val="0"/>
        </w:rPr>
        <w:t xml:space="preserve"> with DSA parameters, 1.55 and earlier generates a private value assuming a </w:t>
      </w:r>
      <w:proofErr w:type="gramStart"/>
      <w:r w:rsidRPr="6A833537" w:rsidR="6A833537">
        <w:rPr>
          <w:rFonts w:eastAsia="Times New Roman" w:cs="Calibri" w:cstheme="minorAscii"/>
          <w:b w:val="0"/>
          <w:bCs w:val="0"/>
        </w:rPr>
        <w:t>1024 bit</w:t>
      </w:r>
      <w:proofErr w:type="gramEnd"/>
      <w:r w:rsidRPr="6A833537" w:rsidR="6A833537">
        <w:rPr>
          <w:rFonts w:eastAsia="Times New Roman" w:cs="Calibri" w:cstheme="minorAscii"/>
          <w:b w:val="0"/>
          <w:bCs w:val="0"/>
        </w:rPr>
        <w:t xml:space="preserve"> key size. In earlier releases this can be dealt with by explicitly passing parameters to the key pair generator.”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7B6392A1" w14:textId="5B3E6D82">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5B1AA0FB" w14:textId="2BD854CE">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CVE-2016-1000342</w:t>
      </w:r>
    </w:p>
    <w:p w:rsidRPr="001650C9" w:rsidR="00113667" w:rsidP="6A833537" w:rsidRDefault="00113667" w14:paraId="5394AFDB" w14:textId="1AA4FFDB">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03D8C0A" w14:textId="22460B9A">
      <w:pPr>
        <w:pStyle w:val="Normal"/>
        <w:suppressAutoHyphens/>
        <w:spacing w:after="0" w:line="240" w:lineRule="auto"/>
        <w:contextualSpacing/>
        <w:rPr>
          <w:rFonts w:eastAsia="Times New Roman" w:cs="Calibri" w:cstheme="minorAscii"/>
          <w:b w:val="0"/>
          <w:bCs w:val="0"/>
        </w:rPr>
      </w:pPr>
    </w:p>
    <w:p w:rsidRPr="001650C9" w:rsidR="00113667" w:rsidP="6A833537" w:rsidRDefault="00113667" w14:paraId="09B19EDB" w14:textId="76FD4EEE">
      <w:pPr>
        <w:pStyle w:val="Normal"/>
        <w:suppressAutoHyphens/>
        <w:spacing w:after="0" w:line="240" w:lineRule="auto"/>
        <w:contextualSpacing/>
        <w:rPr>
          <w:rFonts w:eastAsia="Times New Roman" w:cs="Calibri" w:cstheme="minorAscii"/>
          <w:b w:val="0"/>
          <w:bCs w:val="0"/>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CVE-2016-1000341</w:t>
      </w:r>
    </w:p>
    <w:p w:rsidRPr="001650C9" w:rsidR="00113667" w:rsidP="6A833537" w:rsidRDefault="00113667" w14:paraId="2AC19270" w14:textId="00C08289">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AA2A5E7" w14:textId="166D38D5">
      <w:pPr>
        <w:pStyle w:val="Normal"/>
        <w:suppressAutoHyphens/>
        <w:spacing w:after="0" w:line="240" w:lineRule="auto"/>
        <w:contextualSpacing/>
        <w:rPr>
          <w:rFonts w:eastAsia="Times New Roman" w:cs="Calibri" w:cstheme="minorAscii"/>
          <w:b w:val="1"/>
          <w:bCs w:val="1"/>
        </w:rPr>
      </w:pPr>
    </w:p>
    <w:p w:rsidRPr="001650C9" w:rsidR="00113667" w:rsidP="6A833537" w:rsidRDefault="00113667" w14:paraId="3CD8708A" w14:textId="7B98812C">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CVE-2016-1000339</w:t>
      </w:r>
    </w:p>
    <w:p w:rsidRPr="001650C9" w:rsidR="00113667" w:rsidP="6A833537" w:rsidRDefault="00113667" w14:paraId="3CDA69AC" w14:textId="3867D52C">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 xml:space="preserve">“In the Bouncy Castle JCE Provider version 1.55 and earlier the primary engine class used for AES was </w:t>
      </w:r>
      <w:proofErr w:type="spellStart"/>
      <w:r w:rsidRPr="6A833537" w:rsidR="6A833537">
        <w:rPr>
          <w:rFonts w:eastAsia="Times New Roman" w:cs="Calibri" w:cstheme="minorAscii"/>
          <w:b w:val="0"/>
          <w:bCs w:val="0"/>
        </w:rPr>
        <w:t>AESFastEngine</w:t>
      </w:r>
      <w:proofErr w:type="spellEnd"/>
      <w:r w:rsidRPr="6A833537" w:rsidR="6A833537">
        <w:rPr>
          <w:rFonts w:eastAsia="Times New Roman" w:cs="Calibri" w:cstheme="minorAscii"/>
          <w:b w:val="0"/>
          <w:bCs w:val="0"/>
        </w:rPr>
        <w:t xml:space="preserve">. Due to the highly </w:t>
      </w:r>
      <w:proofErr w:type="gramStart"/>
      <w:r w:rsidRPr="6A833537" w:rsidR="6A833537">
        <w:rPr>
          <w:rFonts w:eastAsia="Times New Roman" w:cs="Calibri" w:cstheme="minorAscii"/>
          <w:b w:val="0"/>
          <w:bCs w:val="0"/>
        </w:rPr>
        <w:t>table driven</w:t>
      </w:r>
      <w:proofErr w:type="gramEnd"/>
      <w:r w:rsidRPr="6A833537" w:rsidR="6A833537">
        <w:rPr>
          <w:rFonts w:eastAsia="Times New Roman" w:cs="Calibri" w:cstheme="minorAscii"/>
          <w:b w:val="0"/>
          <w:bCs w:val="0"/>
        </w:rPr>
        <w:t xml:space="preserve"> approach used in the algorithm it turns out that if the data channel on the CPU can be monitored the lookup table accesses are sufficient to leak information on the AES key being used. There was also a leak in </w:t>
      </w:r>
      <w:proofErr w:type="spellStart"/>
      <w:r w:rsidRPr="6A833537" w:rsidR="6A833537">
        <w:rPr>
          <w:rFonts w:eastAsia="Times New Roman" w:cs="Calibri" w:cstheme="minorAscii"/>
          <w:b w:val="0"/>
          <w:bCs w:val="0"/>
        </w:rPr>
        <w:t>AESEngine</w:t>
      </w:r>
      <w:proofErr w:type="spellEnd"/>
      <w:r w:rsidRPr="6A833537" w:rsidR="6A833537">
        <w:rPr>
          <w:rFonts w:eastAsia="Times New Roman" w:cs="Calibri" w:cstheme="minorAscii"/>
          <w:b w:val="0"/>
          <w:bCs w:val="0"/>
        </w:rPr>
        <w:t xml:space="preserve"> although it was substantially less. </w:t>
      </w:r>
      <w:proofErr w:type="spellStart"/>
      <w:r w:rsidRPr="6A833537" w:rsidR="6A833537">
        <w:rPr>
          <w:rFonts w:eastAsia="Times New Roman" w:cs="Calibri" w:cstheme="minorAscii"/>
          <w:b w:val="0"/>
          <w:bCs w:val="0"/>
        </w:rPr>
        <w:t>AESEngine</w:t>
      </w:r>
      <w:proofErr w:type="spellEnd"/>
      <w:r w:rsidRPr="6A833537" w:rsidR="6A833537">
        <w:rPr>
          <w:rFonts w:eastAsia="Times New Roman" w:cs="Calibri" w:cstheme="minorAscii"/>
          <w:b w:val="0"/>
          <w:bCs w:val="0"/>
        </w:rPr>
        <w:t xml:space="preserve"> has been modified to remove any signs of leakage (testing carried out on Intel X86-64) and is now the primary AES class for the BC JCE provider from 1.56. Use of </w:t>
      </w:r>
      <w:proofErr w:type="spellStart"/>
      <w:r w:rsidRPr="6A833537" w:rsidR="6A833537">
        <w:rPr>
          <w:rFonts w:eastAsia="Times New Roman" w:cs="Calibri" w:cstheme="minorAscii"/>
          <w:b w:val="0"/>
          <w:bCs w:val="0"/>
        </w:rPr>
        <w:t>AESFastEngine</w:t>
      </w:r>
      <w:proofErr w:type="spellEnd"/>
      <w:r w:rsidRPr="6A833537" w:rsidR="6A833537">
        <w:rPr>
          <w:rFonts w:eastAsia="Times New Roman" w:cs="Calibri" w:cstheme="minorAscii"/>
          <w:b w:val="0"/>
          <w:bCs w:val="0"/>
        </w:rPr>
        <w:t xml:space="preserve"> is now only recommended where otherwise deemed appropriate.”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4278AEA" w14:textId="2C39FD4D">
      <w:pPr>
        <w:pStyle w:val="Normal"/>
        <w:suppressAutoHyphens/>
        <w:spacing w:after="0" w:line="240" w:lineRule="auto"/>
        <w:contextualSpacing/>
        <w:rPr>
          <w:rFonts w:eastAsia="Times New Roman" w:cs="Calibri" w:cstheme="minorAscii"/>
          <w:b w:val="1"/>
          <w:bCs w:val="1"/>
        </w:rPr>
      </w:pPr>
    </w:p>
    <w:p w:rsidRPr="001650C9" w:rsidR="00113667" w:rsidP="6A833537" w:rsidRDefault="00113667" w14:paraId="6585488C" w14:textId="6B7EEBF6">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Vulnerability ID:</w:t>
      </w:r>
      <w:r w:rsidRPr="6A833537" w:rsidR="6A833537">
        <w:rPr>
          <w:rFonts w:eastAsia="Times New Roman" w:cs="Calibri" w:cstheme="minorAscii"/>
          <w:b w:val="0"/>
          <w:bCs w:val="0"/>
        </w:rPr>
        <w:t xml:space="preserve"> CVE-2016-1000338</w:t>
      </w:r>
    </w:p>
    <w:p w:rsidRPr="001650C9" w:rsidR="00113667" w:rsidP="6A833537" w:rsidRDefault="00113667" w14:paraId="17DC0B61" w14:textId="6B8822B7">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563E066" w14:textId="085D96AC">
      <w:pPr>
        <w:pStyle w:val="Normal"/>
        <w:suppressAutoHyphens/>
        <w:spacing w:after="0" w:line="240" w:lineRule="auto"/>
        <w:contextualSpacing/>
        <w:rPr>
          <w:rFonts w:eastAsia="Times New Roman" w:cs="Calibri" w:cstheme="minorAscii"/>
          <w:b w:val="1"/>
          <w:bCs w:val="1"/>
        </w:rPr>
      </w:pPr>
    </w:p>
    <w:p w:rsidRPr="001650C9" w:rsidR="00113667" w:rsidP="6A833537" w:rsidRDefault="00113667" w14:paraId="2A17D99E" w14:textId="1D3DDB43">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CVE-2018-5382</w:t>
      </w:r>
    </w:p>
    <w:p w:rsidRPr="001650C9" w:rsidR="00113667" w:rsidP="6A833537" w:rsidRDefault="00113667" w14:paraId="77E91F3E" w14:textId="5FFCF293">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 xml:space="preserve">“The default BKS keystore use an HMAC that is only 16 bits long, which can allow an attacker to compromise the integrity of a BKS keystore. Bouncy Castle release 1.47 changes the BKS format to a format which uses a </w:t>
      </w:r>
      <w:proofErr w:type="gramStart"/>
      <w:r w:rsidRPr="6A833537" w:rsidR="6A833537">
        <w:rPr>
          <w:rFonts w:eastAsia="Times New Roman" w:cs="Calibri" w:cstheme="minorAscii"/>
          <w:b w:val="0"/>
          <w:bCs w:val="0"/>
        </w:rPr>
        <w:t>160 bit</w:t>
      </w:r>
      <w:proofErr w:type="gramEnd"/>
      <w:r w:rsidRPr="6A833537" w:rsidR="6A833537">
        <w:rPr>
          <w:rFonts w:eastAsia="Times New Roman" w:cs="Calibri" w:cstheme="minorAscii"/>
          <w:b w:val="0"/>
          <w:bCs w:val="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6A833537" w:rsidR="6A833537">
        <w:rPr>
          <w:rFonts w:eastAsia="Times New Roman" w:cs="Calibri" w:cstheme="minorAscii"/>
          <w:b w:val="0"/>
          <w:bCs w:val="0"/>
        </w:rPr>
        <w:t>16 bit</w:t>
      </w:r>
      <w:proofErr w:type="gramEnd"/>
      <w:r w:rsidRPr="6A833537" w:rsidR="6A833537">
        <w:rPr>
          <w:rFonts w:eastAsia="Times New Roman" w:cs="Calibri" w:cstheme="minorAscii"/>
          <w:b w:val="0"/>
          <w:bCs w:val="0"/>
        </w:rPr>
        <w:t xml:space="preserve"> checksum for the file integrity check is not going to cause a security issue in itself.”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E661392" w14:textId="0012B40A">
      <w:pPr>
        <w:pStyle w:val="Normal"/>
        <w:suppressAutoHyphens/>
        <w:spacing w:after="0" w:line="240" w:lineRule="auto"/>
        <w:contextualSpacing/>
        <w:rPr>
          <w:rFonts w:eastAsia="Times New Roman" w:cs="Calibri" w:cstheme="minorAscii"/>
          <w:b w:val="1"/>
          <w:bCs w:val="1"/>
        </w:rPr>
      </w:pPr>
    </w:p>
    <w:p w:rsidRPr="001650C9" w:rsidR="00113667" w:rsidP="6A833537" w:rsidRDefault="00113667" w14:paraId="126D9D24" w14:textId="72BB98D0">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Vulnerability ID:</w:t>
      </w:r>
      <w:r w:rsidRPr="6A833537" w:rsidR="6A833537">
        <w:rPr>
          <w:rFonts w:eastAsia="Times New Roman" w:cs="Calibri" w:cstheme="minorAscii"/>
          <w:b w:val="0"/>
          <w:bCs w:val="0"/>
        </w:rPr>
        <w:t xml:space="preserve"> CVE-2017-13098</w:t>
      </w:r>
    </w:p>
    <w:p w:rsidRPr="001650C9" w:rsidR="00113667" w:rsidP="6A833537" w:rsidRDefault="00113667" w14:paraId="24C7E7C2" w14:textId="57722BE0">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w:t>
      </w:r>
      <w:proofErr w:type="spellStart"/>
      <w:r w:rsidRPr="6A833537" w:rsidR="6A833537">
        <w:rPr>
          <w:rFonts w:eastAsia="Times New Roman" w:cs="Calibri" w:cstheme="minorAscii"/>
          <w:b w:val="0"/>
          <w:bCs w:val="0"/>
        </w:rPr>
        <w:t>BouncyCastle</w:t>
      </w:r>
      <w:proofErr w:type="spellEnd"/>
      <w:r w:rsidRPr="6A833537" w:rsidR="6A833537">
        <w:rPr>
          <w:rFonts w:eastAsia="Times New Roman" w:cs="Calibri" w:cstheme="minorAscii"/>
          <w:b w:val="0"/>
          <w:bCs w:val="0"/>
        </w:rPr>
        <w:t xml:space="preserve"> TLS prior to version 1.0.3, when configured to use the JCE (Java Cryptography Extension) for cryptographic functions, provides a weak </w:t>
      </w:r>
      <w:proofErr w:type="spellStart"/>
      <w:r w:rsidRPr="6A833537" w:rsidR="6A833537">
        <w:rPr>
          <w:rFonts w:eastAsia="Times New Roman" w:cs="Calibri" w:cstheme="minorAscii"/>
          <w:b w:val="0"/>
          <w:bCs w:val="0"/>
        </w:rPr>
        <w:t>Bleichenbacher</w:t>
      </w:r>
      <w:proofErr w:type="spellEnd"/>
      <w:r w:rsidRPr="6A833537" w:rsidR="6A833537">
        <w:rPr>
          <w:rFonts w:eastAsia="Times New Roman" w:cs="Calibri" w:cstheme="minorAscii"/>
          <w:b w:val="0"/>
          <w:bCs w:val="0"/>
        </w:rPr>
        <w:t xml:space="preserve"> oracle when any TLS cipher suite using RSA key exchange is negotiated. An attacker can recover the private key from a vulnerable application. This vulnerability is referred to as "ROBOT."”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4BA9528" w14:textId="64A9E940">
      <w:pPr>
        <w:pStyle w:val="Normal"/>
        <w:suppressAutoHyphens/>
        <w:spacing w:after="0" w:line="240" w:lineRule="auto"/>
        <w:contextualSpacing/>
        <w:rPr>
          <w:rFonts w:eastAsia="Times New Roman" w:cs="Calibri" w:cstheme="minorAscii"/>
          <w:b w:val="1"/>
          <w:bCs w:val="1"/>
        </w:rPr>
      </w:pPr>
    </w:p>
    <w:p w:rsidRPr="001650C9" w:rsidR="00113667" w:rsidP="6A833537" w:rsidRDefault="00113667" w14:paraId="3E7BA7E8" w14:textId="0420D059">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 xml:space="preserve">Vulnerability ID: </w:t>
      </w:r>
      <w:r w:rsidRPr="6A833537" w:rsidR="6A833537">
        <w:rPr>
          <w:rFonts w:eastAsia="Times New Roman" w:cs="Calibri" w:cstheme="minorAscii"/>
          <w:b w:val="0"/>
          <w:bCs w:val="0"/>
        </w:rPr>
        <w:t>CVE-2013-1624</w:t>
      </w:r>
    </w:p>
    <w:p w:rsidRPr="001650C9" w:rsidR="00113667" w:rsidP="6A833537" w:rsidRDefault="00113667" w14:paraId="2ECA69A2" w14:textId="03022BF3">
      <w:pPr>
        <w:pStyle w:val="Normal"/>
        <w:suppressAutoHyphens/>
        <w:spacing w:after="0" w:line="240" w:lineRule="auto"/>
        <w:contextualSpacing/>
        <w:rPr>
          <w:rFonts w:eastAsia="Times New Roman" w:cs="Calibri" w:cstheme="minorAscii"/>
          <w:b w:val="1"/>
          <w:bCs w:val="1"/>
        </w:rPr>
      </w:pPr>
      <w:r w:rsidRPr="6A833537" w:rsidR="6A833537">
        <w:rPr>
          <w:rFonts w:eastAsia="Times New Roman" w:cs="Calibri" w:cstheme="minorAscii"/>
          <w:b w:val="1"/>
          <w:bCs w:val="1"/>
        </w:rPr>
        <w:t xml:space="preserve">Description: </w:t>
      </w:r>
      <w:r w:rsidRPr="6A833537" w:rsidR="6A833537">
        <w:rPr>
          <w:rFonts w:eastAsia="Times New Roman" w:cs="Calibri" w:cstheme="minorAscii"/>
          <w:b w:val="0"/>
          <w:bCs w:val="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62A1E87" w14:textId="59E62978">
      <w:pPr>
        <w:pStyle w:val="NoSpacing"/>
        <w:spacing/>
        <w:contextualSpacing/>
      </w:pPr>
    </w:p>
    <w:p w:rsidRPr="001650C9" w:rsidR="00113667" w:rsidP="6A833537" w:rsidRDefault="00113667" w14:paraId="613129DB" w14:textId="51A2A0F5">
      <w:pPr>
        <w:pStyle w:val="NoSpacing"/>
        <w:spacing/>
        <w:contextualSpacing/>
      </w:pPr>
    </w:p>
    <w:p w:rsidRPr="001650C9" w:rsidR="00113667" w:rsidP="6A833537" w:rsidRDefault="00113667" w14:paraId="6D1E4655" w14:textId="28DD3179">
      <w:pPr>
        <w:pStyle w:val="NoSpacing"/>
        <w:spacing/>
        <w:contextualSpacing/>
      </w:pPr>
    </w:p>
    <w:p w:rsidRPr="001650C9" w:rsidR="00113667" w:rsidP="6A833537" w:rsidRDefault="00113667" w14:paraId="19B11B92" w14:textId="706B4E82">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Dependency:</w:t>
      </w:r>
      <w:r w:rsidRPr="6A833537" w:rsidR="6A833537">
        <w:rPr>
          <w:noProof w:val="0"/>
          <w:lang w:val="en-US"/>
        </w:rPr>
        <w:t xml:space="preserve"> spring-boot-2.2.4.RELEASE.jar</w:t>
      </w:r>
    </w:p>
    <w:p w:rsidRPr="001650C9" w:rsidR="00113667" w:rsidP="6A833537" w:rsidRDefault="00113667" w14:paraId="75D7997F" w14:textId="049FFCE1">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CVE-2022-27772</w:t>
      </w:r>
    </w:p>
    <w:p w:rsidRPr="001650C9" w:rsidR="00113667" w:rsidP="6A833537" w:rsidRDefault="00113667" w14:paraId="57F063E8" w14:textId="5912613E">
      <w:pPr>
        <w:pStyle w:val="NoSpacing"/>
        <w:rPr>
          <w:rFonts w:ascii="Calibri" w:hAnsi="Calibri" w:eastAsia="Calibri" w:cs="Calibri" w:asciiTheme="minorAscii" w:hAnsiTheme="minorAscii" w:eastAsiaTheme="minorAscii" w:cstheme="minorAscii"/>
          <w:b w:val="0"/>
          <w:bCs w:val="0"/>
          <w:sz w:val="22"/>
          <w:szCs w:val="22"/>
        </w:rPr>
      </w:pPr>
      <w:r w:rsidRPr="6A833537" w:rsidR="6A833537">
        <w:rPr>
          <w:b w:val="1"/>
          <w:bCs w:val="1"/>
          <w:noProof w:val="0"/>
          <w:lang w:val="en-US"/>
        </w:rPr>
        <w:t>Description:</w:t>
      </w:r>
      <w:r w:rsidRPr="6A833537" w:rsidR="6A833537">
        <w:rPr>
          <w:b w:val="1"/>
          <w:bCs w:val="1"/>
          <w:noProof w:val="0"/>
          <w:lang w:val="en-US"/>
        </w:rPr>
        <w:t xml:space="preserve"> </w:t>
      </w:r>
      <w:r w:rsidRPr="6A833537" w:rsidR="6A833537">
        <w:rPr>
          <w:noProof w:val="0"/>
          <w:lang w:val="en-US"/>
        </w:rPr>
        <w:t>“</w:t>
      </w:r>
      <w:r w:rsidRPr="6A833537" w:rsidR="6A833537">
        <w:rPr>
          <w:noProof w:val="0"/>
          <w:lang w:val="en-US"/>
        </w:rPr>
        <w:t>** UNSUPPORTED WHEN ASSIGNED ** spring-boot versions prior to version v2.2.</w:t>
      </w:r>
      <w:proofErr w:type="gramStart"/>
      <w:r w:rsidRPr="6A833537" w:rsidR="6A833537">
        <w:rPr>
          <w:noProof w:val="0"/>
          <w:lang w:val="en-US"/>
        </w:rPr>
        <w:t>11.RELEASE</w:t>
      </w:r>
      <w:proofErr w:type="gramEnd"/>
      <w:r w:rsidRPr="6A833537" w:rsidR="6A833537">
        <w:rPr>
          <w:noProof w:val="0"/>
          <w:lang w:val="en-US"/>
        </w:rPr>
        <w:t xml:space="preserve"> was vulnerable to temporary directory hijacking. This vulnerability impacted the </w:t>
      </w:r>
      <w:proofErr w:type="spellStart"/>
      <w:r w:rsidRPr="6A833537" w:rsidR="6A833537">
        <w:rPr>
          <w:noProof w:val="0"/>
          <w:lang w:val="en-US"/>
        </w:rPr>
        <w:t>org.springframework.boot.web.server</w:t>
      </w:r>
      <w:proofErr w:type="spellEnd"/>
      <w:r w:rsidRPr="6A833537" w:rsidR="6A833537">
        <w:rPr>
          <w:noProof w:val="0"/>
          <w:lang w:val="en-US"/>
        </w:rPr>
        <w:t>.AbstractConfigurableWebServerFactory.createTempDir method. NOTE: This vulnerability only affects products and/or versions that are no longer supported by the maintainer.</w:t>
      </w:r>
      <w:r w:rsidRPr="6A833537" w:rsidR="6A833537">
        <w:rPr>
          <w:noProof w:val="0"/>
          <w:lang w:val="en-US"/>
        </w:rPr>
        <w:t>”</w:t>
      </w:r>
      <w:r w:rsidR="6A833537">
        <w:rPr/>
        <w:t xml:space="preserve"> (</w:t>
      </w:r>
      <w:r w:rsidR="6A833537">
        <w:rPr/>
        <w:t>National Institute of Standards and Technology, n.d.</w:t>
      </w:r>
      <w:r w:rsidR="6A833537">
        <w:rPr/>
        <w:t>)</w:t>
      </w:r>
    </w:p>
    <w:p w:rsidRPr="001650C9" w:rsidR="00113667" w:rsidP="6A833537" w:rsidRDefault="00113667" w14:paraId="206F4B49" w14:textId="46E5847B">
      <w:pPr>
        <w:pStyle w:val="NoSpacing"/>
        <w:rPr>
          <w:noProof w:val="0"/>
          <w:lang w:val="en-US"/>
        </w:rPr>
      </w:pPr>
    </w:p>
    <w:p w:rsidRPr="001650C9" w:rsidR="00113667" w:rsidP="6A833537" w:rsidRDefault="00113667" w14:paraId="124BAB6C" w14:textId="3A09662B">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CVE-2022-22968</w:t>
      </w:r>
    </w:p>
    <w:p w:rsidRPr="001650C9" w:rsidR="00113667" w:rsidP="6A833537" w:rsidRDefault="00113667" w14:paraId="7EF74695" w14:textId="1A51E663">
      <w:pPr>
        <w:pStyle w:val="NoSpacing"/>
        <w:rPr>
          <w:rFonts w:eastAsia="Times New Roman" w:cs="Calibri" w:cstheme="minorAscii"/>
          <w:b w:val="1"/>
          <w:bCs w:val="1"/>
        </w:rPr>
      </w:pPr>
      <w:r w:rsidRPr="6A833537" w:rsidR="6A833537">
        <w:rPr>
          <w:noProof w:val="0"/>
          <w:lang w:val="en-US"/>
        </w:rPr>
        <w:t xml:space="preserve">Description: “In Spring Framework versions 5.3.0 - 5.3.18, 5.2.0 - 5.2.20, and older unsupported versions, the patterns for </w:t>
      </w:r>
      <w:proofErr w:type="spellStart"/>
      <w:r w:rsidRPr="6A833537" w:rsidR="6A833537">
        <w:rPr>
          <w:noProof w:val="0"/>
          <w:lang w:val="en-US"/>
        </w:rPr>
        <w:t>disallowedFields</w:t>
      </w:r>
      <w:proofErr w:type="spellEnd"/>
      <w:r w:rsidRPr="6A833537" w:rsidR="6A833537">
        <w:rPr>
          <w:noProof w:val="0"/>
          <w:lang w:val="en-US"/>
        </w:rPr>
        <w:t xml:space="preserve"> on a </w:t>
      </w:r>
      <w:proofErr w:type="spellStart"/>
      <w:r w:rsidRPr="6A833537" w:rsidR="6A833537">
        <w:rPr>
          <w:noProof w:val="0"/>
          <w:lang w:val="en-US"/>
        </w:rPr>
        <w:t>DataBinder</w:t>
      </w:r>
      <w:proofErr w:type="spellEnd"/>
      <w:r w:rsidRPr="6A833537" w:rsidR="6A833537">
        <w:rPr>
          <w:noProof w:val="0"/>
          <w:lang w:val="en-US"/>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D3D919D" w14:textId="3309750B">
      <w:pPr>
        <w:pStyle w:val="NoSpacing"/>
        <w:rPr>
          <w:noProof w:val="0"/>
          <w:lang w:val="en-US"/>
        </w:rPr>
      </w:pPr>
    </w:p>
    <w:p w:rsidRPr="001650C9" w:rsidR="00113667" w:rsidP="6A833537" w:rsidRDefault="00113667" w14:paraId="6133563E" w14:textId="25DC17DD">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CVE-2022-22965</w:t>
      </w:r>
    </w:p>
    <w:p w:rsidRPr="001650C9" w:rsidR="00113667" w:rsidP="6A833537" w:rsidRDefault="00113667" w14:paraId="21C73CA8" w14:textId="1ED52C6C">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 Spring MVC or Spring </w:t>
      </w:r>
      <w:proofErr w:type="spellStart"/>
      <w:r w:rsidRPr="6A833537" w:rsidR="6A833537">
        <w:rPr>
          <w:noProof w:val="0"/>
          <w:lang w:val="en-US"/>
        </w:rPr>
        <w:t>WebFlux</w:t>
      </w:r>
      <w:proofErr w:type="spellEnd"/>
      <w:r w:rsidRPr="6A833537" w:rsidR="6A833537">
        <w:rPr>
          <w:noProof w:val="0"/>
          <w:lang w:val="en-US"/>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6A833537" w:rsidR="6A833537">
        <w:rPr>
          <w:noProof w:val="0"/>
          <w:lang w:val="en-US"/>
        </w:rPr>
        <w:t>i.e.</w:t>
      </w:r>
      <w:proofErr w:type="gramEnd"/>
      <w:r w:rsidRPr="6A833537" w:rsidR="6A833537">
        <w:rPr>
          <w:noProof w:val="0"/>
          <w:lang w:val="en-US"/>
        </w:rPr>
        <w:t xml:space="preserve"> the default, it is not vulnerable to the exploit. However, the nature of the vulnerability is more general, and there may be other ways to exploit it.”</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6266593" w14:textId="68E61EE0">
      <w:pPr>
        <w:pStyle w:val="NoSpacing"/>
        <w:rPr>
          <w:noProof w:val="0"/>
          <w:lang w:val="en-US"/>
        </w:rPr>
      </w:pPr>
    </w:p>
    <w:p w:rsidRPr="001650C9" w:rsidR="00113667" w:rsidP="6A833537" w:rsidRDefault="00113667" w14:paraId="0147E1D9" w14:textId="613D3AE2">
      <w:pPr>
        <w:pStyle w:val="NoSpacing"/>
        <w:rPr>
          <w:rFonts w:eastAsia="Times New Roman" w:cs="Calibri" w:cstheme="minorAscii"/>
          <w:b w:val="1"/>
          <w:bCs w:val="1"/>
        </w:rPr>
      </w:pPr>
      <w:r w:rsidRPr="6A833537" w:rsidR="6A833537">
        <w:rPr>
          <w:b w:val="1"/>
          <w:bCs w:val="1"/>
          <w:noProof w:val="0"/>
          <w:lang w:val="en-US"/>
        </w:rPr>
        <w:t>Vulnerability ID:</w:t>
      </w:r>
      <w:r w:rsidRPr="6A833537" w:rsidR="6A833537">
        <w:rPr>
          <w:noProof w:val="0"/>
          <w:lang w:val="en-US"/>
        </w:rPr>
        <w:t xml:space="preserve"> CVE-2016-1000027</w:t>
      </w:r>
      <w:r>
        <w:br/>
      </w:r>
      <w:r w:rsidRPr="6A833537" w:rsidR="6A833537">
        <w:rPr>
          <w:b w:val="1"/>
          <w:bCs w:val="1"/>
          <w:noProof w:val="0"/>
          <w:lang w:val="en-US"/>
        </w:rPr>
        <w:t>Description:</w:t>
      </w:r>
      <w:r w:rsidRPr="6A833537" w:rsidR="6A833537">
        <w:rPr>
          <w:noProof w:val="0"/>
          <w:lang w:val="en-US"/>
        </w:rPr>
        <w:t xml:space="preserve">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077141B" w14:textId="18943BCD">
      <w:pPr>
        <w:pStyle w:val="NoSpacing"/>
        <w:rPr>
          <w:noProof w:val="0"/>
          <w:lang w:val="en-US"/>
        </w:rPr>
      </w:pPr>
    </w:p>
    <w:p w:rsidRPr="001650C9" w:rsidR="00113667" w:rsidP="6A833537" w:rsidRDefault="00113667" w14:paraId="10C1971A" w14:textId="017C7BE0">
      <w:pPr>
        <w:pStyle w:val="NoSpacing"/>
        <w:rPr>
          <w:rFonts w:eastAsia="Times New Roman" w:cs="Calibri" w:cstheme="minorAscii"/>
          <w:b w:val="1"/>
          <w:bCs w:val="1"/>
        </w:rPr>
      </w:pPr>
      <w:r w:rsidRPr="6A833537" w:rsidR="6A833537">
        <w:rPr>
          <w:b w:val="1"/>
          <w:bCs w:val="1"/>
          <w:noProof w:val="0"/>
          <w:lang w:val="en-US"/>
        </w:rPr>
        <w:t>Vulnerability ID:</w:t>
      </w:r>
      <w:r w:rsidRPr="6A833537" w:rsidR="6A833537">
        <w:rPr>
          <w:noProof w:val="0"/>
          <w:lang w:val="en-US"/>
        </w:rPr>
        <w:t xml:space="preserve"> CVE-2014-0054</w:t>
      </w:r>
      <w:r>
        <w:br/>
      </w:r>
      <w:r w:rsidRPr="6A833537" w:rsidR="6A833537">
        <w:rPr>
          <w:b w:val="1"/>
          <w:bCs w:val="1"/>
          <w:noProof w:val="0"/>
          <w:lang w:val="en-US"/>
        </w:rPr>
        <w:t xml:space="preserve">Description: </w:t>
      </w:r>
      <w:r w:rsidRPr="6A833537" w:rsidR="6A833537">
        <w:rPr>
          <w:b w:val="0"/>
          <w:bCs w:val="0"/>
          <w:noProof w:val="0"/>
          <w:lang w:val="en-US"/>
        </w:rPr>
        <w:t>“The Jaxb2RootElementHttpMessageConverter in Spring MVC in Spring Framework before 3.2.8 and 4.0.0 before 4.0.2 does not disable external entity resolution, which allows remote attackers to read arbitrary files, cause a denial of service, and conduct CSRF attacks via crafted XML, aka an XML External Entity (XXE) issue. NOTE: this vulnerability exists because of an incomplete fix for CVE-2013-4152, CVE-2013-7315, and CVE-2013-6429.”</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BD4F3B9" w14:textId="641E6718">
      <w:pPr>
        <w:pStyle w:val="NoSpacing"/>
        <w:rPr>
          <w:b w:val="0"/>
          <w:bCs w:val="0"/>
          <w:noProof w:val="0"/>
          <w:lang w:val="en-US"/>
        </w:rPr>
      </w:pPr>
    </w:p>
    <w:p w:rsidRPr="001650C9" w:rsidR="00113667" w:rsidP="6A833537" w:rsidRDefault="00113667" w14:paraId="60A78874" w14:textId="42B2E5F0">
      <w:pPr>
        <w:pStyle w:val="NoSpacing"/>
        <w:rPr>
          <w:rFonts w:eastAsia="Times New Roman" w:cs="Calibri" w:cstheme="minorAscii"/>
          <w:b w:val="1"/>
          <w:bCs w:val="1"/>
        </w:rPr>
      </w:pPr>
      <w:r w:rsidRPr="6A833537" w:rsidR="6A833537">
        <w:rPr>
          <w:b w:val="1"/>
          <w:bCs w:val="1"/>
          <w:noProof w:val="0"/>
          <w:lang w:val="en-US"/>
        </w:rPr>
        <w:t>Vulnerability ID:</w:t>
      </w:r>
      <w:r w:rsidRPr="6A833537" w:rsidR="6A833537">
        <w:rPr>
          <w:noProof w:val="0"/>
          <w:lang w:val="en-US"/>
        </w:rPr>
        <w:t xml:space="preserve"> CVE-2013-7315</w:t>
      </w:r>
      <w:r>
        <w:br/>
      </w:r>
      <w:r w:rsidRPr="6A833537" w:rsidR="6A833537">
        <w:rPr>
          <w:b w:val="1"/>
          <w:bCs w:val="1"/>
          <w:noProof w:val="0"/>
          <w:lang w:val="en-US"/>
        </w:rPr>
        <w:t xml:space="preserve">Description: </w:t>
      </w:r>
      <w:r w:rsidRPr="6A833537" w:rsidR="6A833537">
        <w:rPr>
          <w:b w:val="0"/>
          <w:bCs w:val="0"/>
          <w:noProof w:val="0"/>
          <w:lang w:val="en-US"/>
        </w:rPr>
        <w:t xml:space="preserve">“The Spring MVC in Spring Framework before 3.2.4 and 4.0.0.M1 through 4.0.0.M2 does not disable external entity resolution for the StAX </w:t>
      </w:r>
      <w:proofErr w:type="spellStart"/>
      <w:r w:rsidRPr="6A833537" w:rsidR="6A833537">
        <w:rPr>
          <w:b w:val="0"/>
          <w:bCs w:val="0"/>
          <w:noProof w:val="0"/>
          <w:lang w:val="en-US"/>
        </w:rPr>
        <w:t>XMLInputFactory</w:t>
      </w:r>
      <w:proofErr w:type="spellEnd"/>
      <w:r w:rsidRPr="6A833537" w:rsidR="6A833537">
        <w:rPr>
          <w:b w:val="0"/>
          <w:bCs w:val="0"/>
          <w:noProof w:val="0"/>
          <w:lang w:val="en-US"/>
        </w:rPr>
        <w:t>, which allows context-dependent attackers to read arbitrary files, cause a denial of service, and conduct CSRF attacks via crafted XML with JAXB, aka an XML External Entity (XXE) issue, and a different vulnerability than CVE-2013-4152. NOTE: this issue was SPLIT from CVE-2013-4152 due to different affected versions.”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4EEEF84" w14:textId="62362834">
      <w:pPr>
        <w:pStyle w:val="NoSpacing"/>
        <w:rPr>
          <w:b w:val="0"/>
          <w:bCs w:val="0"/>
          <w:noProof w:val="0"/>
          <w:lang w:val="en-US"/>
        </w:rPr>
      </w:pPr>
    </w:p>
    <w:p w:rsidRPr="001650C9" w:rsidR="00113667" w:rsidP="6A833537" w:rsidRDefault="00113667" w14:paraId="21A01065" w14:textId="151F32B6">
      <w:pPr>
        <w:pStyle w:val="NoSpacing"/>
        <w:rPr>
          <w:rFonts w:eastAsia="Times New Roman" w:cs="Calibri" w:cstheme="minorAscii"/>
          <w:b w:val="1"/>
          <w:bCs w:val="1"/>
        </w:rPr>
      </w:pPr>
      <w:r w:rsidRPr="6A833537" w:rsidR="6A833537">
        <w:rPr>
          <w:b w:val="1"/>
          <w:bCs w:val="1"/>
          <w:noProof w:val="0"/>
          <w:lang w:val="en-US"/>
        </w:rPr>
        <w:t>Vulnerability ID:</w:t>
      </w:r>
      <w:r w:rsidRPr="6A833537" w:rsidR="6A833537">
        <w:rPr>
          <w:noProof w:val="0"/>
          <w:lang w:val="en-US"/>
        </w:rPr>
        <w:t xml:space="preserve"> CVE-2013-4152</w:t>
      </w:r>
      <w:r>
        <w:br/>
      </w:r>
      <w:r w:rsidRPr="6A833537" w:rsidR="6A833537">
        <w:rPr>
          <w:b w:val="1"/>
          <w:bCs w:val="1"/>
          <w:noProof w:val="0"/>
          <w:lang w:val="en-US"/>
        </w:rPr>
        <w:t xml:space="preserve">Description: </w:t>
      </w:r>
      <w:r w:rsidRPr="6A833537" w:rsidR="6A833537">
        <w:rPr>
          <w:b w:val="0"/>
          <w:bCs w:val="0"/>
          <w:noProof w:val="0"/>
          <w:lang w:val="en-US"/>
        </w:rPr>
        <w:t xml:space="preserve">“The Spring OXM wrapper in Spring Framework before 3.2.4 and 4.0.0.M1, when using the JAXB marshaller, does not disable entity resolution, which allows context-dependent attackers to read arbitrary files, cause a denial of service, and conduct CSRF attacks via an XML external entity declaration in conjunction with an entity reference in a (1) </w:t>
      </w:r>
      <w:proofErr w:type="spellStart"/>
      <w:r w:rsidRPr="6A833537" w:rsidR="6A833537">
        <w:rPr>
          <w:b w:val="0"/>
          <w:bCs w:val="0"/>
          <w:noProof w:val="0"/>
          <w:lang w:val="en-US"/>
        </w:rPr>
        <w:t>DOMSource</w:t>
      </w:r>
      <w:proofErr w:type="spellEnd"/>
      <w:r w:rsidRPr="6A833537" w:rsidR="6A833537">
        <w:rPr>
          <w:b w:val="0"/>
          <w:bCs w:val="0"/>
          <w:noProof w:val="0"/>
          <w:lang w:val="en-US"/>
        </w:rPr>
        <w:t xml:space="preserve">, (2) </w:t>
      </w:r>
      <w:proofErr w:type="spellStart"/>
      <w:r w:rsidRPr="6A833537" w:rsidR="6A833537">
        <w:rPr>
          <w:b w:val="0"/>
          <w:bCs w:val="0"/>
          <w:noProof w:val="0"/>
          <w:lang w:val="en-US"/>
        </w:rPr>
        <w:t>StAXSource</w:t>
      </w:r>
      <w:proofErr w:type="spellEnd"/>
      <w:r w:rsidRPr="6A833537" w:rsidR="6A833537">
        <w:rPr>
          <w:b w:val="0"/>
          <w:bCs w:val="0"/>
          <w:noProof w:val="0"/>
          <w:lang w:val="en-US"/>
        </w:rPr>
        <w:t xml:space="preserve">, (3) </w:t>
      </w:r>
      <w:proofErr w:type="spellStart"/>
      <w:r w:rsidRPr="6A833537" w:rsidR="6A833537">
        <w:rPr>
          <w:b w:val="0"/>
          <w:bCs w:val="0"/>
          <w:noProof w:val="0"/>
          <w:lang w:val="en-US"/>
        </w:rPr>
        <w:t>SAXSource</w:t>
      </w:r>
      <w:proofErr w:type="spellEnd"/>
      <w:r w:rsidRPr="6A833537" w:rsidR="6A833537">
        <w:rPr>
          <w:b w:val="0"/>
          <w:bCs w:val="0"/>
          <w:noProof w:val="0"/>
          <w:lang w:val="en-US"/>
        </w:rPr>
        <w:t xml:space="preserve">, or (4) </w:t>
      </w:r>
      <w:proofErr w:type="spellStart"/>
      <w:r w:rsidRPr="6A833537" w:rsidR="6A833537">
        <w:rPr>
          <w:b w:val="0"/>
          <w:bCs w:val="0"/>
          <w:noProof w:val="0"/>
          <w:lang w:val="en-US"/>
        </w:rPr>
        <w:t>StreamSource</w:t>
      </w:r>
      <w:proofErr w:type="spellEnd"/>
      <w:r w:rsidRPr="6A833537" w:rsidR="6A833537">
        <w:rPr>
          <w:b w:val="0"/>
          <w:bCs w:val="0"/>
          <w:noProof w:val="0"/>
          <w:lang w:val="en-US"/>
        </w:rPr>
        <w:t>, aka an XML External Entity (XXE) issue.”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472F320" w14:textId="23E1A156">
      <w:pPr>
        <w:pStyle w:val="NoSpacing"/>
        <w:rPr>
          <w:b w:val="0"/>
          <w:bCs w:val="0"/>
          <w:noProof w:val="0"/>
          <w:lang w:val="en-US"/>
        </w:rPr>
      </w:pPr>
    </w:p>
    <w:p w:rsidRPr="001650C9" w:rsidR="00113667" w:rsidP="6A833537" w:rsidRDefault="00113667" w14:paraId="53595765" w14:textId="658E835E">
      <w:pPr>
        <w:pStyle w:val="NoSpacing"/>
        <w:rPr>
          <w:b w:val="0"/>
          <w:bCs w:val="0"/>
          <w:noProof w:val="0"/>
          <w:lang w:val="en-US"/>
        </w:rPr>
      </w:pPr>
    </w:p>
    <w:p w:rsidRPr="001650C9" w:rsidR="00113667" w:rsidP="6A833537" w:rsidRDefault="00113667" w14:paraId="57BE9EB4" w14:textId="24A13F4A">
      <w:pPr>
        <w:pStyle w:val="NoSpacing"/>
        <w:rPr>
          <w:b w:val="0"/>
          <w:bCs w:val="0"/>
          <w:noProof w:val="0"/>
          <w:lang w:val="en-US"/>
        </w:rPr>
      </w:pPr>
    </w:p>
    <w:p w:rsidRPr="001650C9" w:rsidR="00113667" w:rsidP="6A833537" w:rsidRDefault="00113667" w14:paraId="79F2F2A6" w14:textId="70944726">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Dependency:</w:t>
      </w:r>
      <w:r w:rsidRPr="6A833537" w:rsidR="6A833537">
        <w:rPr>
          <w:b w:val="1"/>
          <w:bCs w:val="1"/>
          <w:noProof w:val="0"/>
          <w:lang w:val="en-US"/>
        </w:rPr>
        <w:t xml:space="preserve"> </w:t>
      </w:r>
      <w:r w:rsidRPr="6A833537" w:rsidR="6A833537">
        <w:rPr>
          <w:noProof w:val="0"/>
          <w:lang w:val="en-US"/>
        </w:rPr>
        <w:t>spring-core-5.2.3.RELEASE.jar</w:t>
      </w:r>
    </w:p>
    <w:p w:rsidRPr="001650C9" w:rsidR="00113667" w:rsidP="6A833537" w:rsidRDefault="00113667" w14:paraId="31FB32D1" w14:textId="7D5431EF">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CVE-2022-22950</w:t>
      </w:r>
    </w:p>
    <w:p w:rsidRPr="001650C9" w:rsidR="00113667" w:rsidP="6A833537" w:rsidRDefault="00113667" w14:paraId="09C6326F" w14:textId="4BF7F823">
      <w:pPr>
        <w:pStyle w:val="NoSpacing"/>
        <w:rPr>
          <w:rFonts w:ascii="Calibri" w:hAnsi="Calibri" w:eastAsia="Calibri" w:cs="Calibri" w:asciiTheme="minorAscii" w:hAnsiTheme="minorAscii" w:eastAsiaTheme="minorAscii" w:cstheme="minorAscii"/>
          <w:b w:val="0"/>
          <w:bCs w:val="0"/>
          <w:sz w:val="22"/>
          <w:szCs w:val="22"/>
        </w:rPr>
      </w:pPr>
      <w:r w:rsidRPr="6A833537" w:rsidR="6A833537">
        <w:rPr>
          <w:noProof w:val="0"/>
          <w:lang w:val="en-US"/>
        </w:rPr>
        <w:t xml:space="preserve">Description: </w:t>
      </w:r>
      <w:r w:rsidRPr="6A833537" w:rsidR="6A833537">
        <w:rPr>
          <w:noProof w:val="0"/>
          <w:lang w:val="en-US"/>
        </w:rPr>
        <w:t xml:space="preserve">“n Spring Framework versions 5.3.0 - 5.3.16 and older unsupported versions, it is possible for a user to provide a specially crafted </w:t>
      </w:r>
      <w:proofErr w:type="spellStart"/>
      <w:r w:rsidRPr="6A833537" w:rsidR="6A833537">
        <w:rPr>
          <w:noProof w:val="0"/>
          <w:lang w:val="en-US"/>
        </w:rPr>
        <w:t>SpEL</w:t>
      </w:r>
      <w:proofErr w:type="spellEnd"/>
      <w:r w:rsidRPr="6A833537" w:rsidR="6A833537">
        <w:rPr>
          <w:noProof w:val="0"/>
          <w:lang w:val="en-US"/>
        </w:rPr>
        <w:t xml:space="preserve"> expression that may cause a </w:t>
      </w:r>
      <w:proofErr w:type="gramStart"/>
      <w:r w:rsidRPr="6A833537" w:rsidR="6A833537">
        <w:rPr>
          <w:noProof w:val="0"/>
          <w:lang w:val="en-US"/>
        </w:rPr>
        <w:t>denial of service</w:t>
      </w:r>
      <w:proofErr w:type="gramEnd"/>
      <w:r w:rsidRPr="6A833537" w:rsidR="6A833537">
        <w:rPr>
          <w:noProof w:val="0"/>
          <w:lang w:val="en-US"/>
        </w:rPr>
        <w:t xml:space="preserve"> condition.”</w:t>
      </w:r>
      <w:r w:rsidR="6A833537">
        <w:rPr/>
        <w:t xml:space="preserve"> (</w:t>
      </w:r>
      <w:r w:rsidR="6A833537">
        <w:rPr/>
        <w:t>National Institute of Standards and Technology, n.d.</w:t>
      </w:r>
      <w:r w:rsidR="6A833537">
        <w:rPr/>
        <w:t>)</w:t>
      </w:r>
    </w:p>
    <w:p w:rsidRPr="001650C9" w:rsidR="00113667" w:rsidP="6A833537" w:rsidRDefault="00113667" w14:paraId="28E4BEB5" w14:textId="18163580">
      <w:pPr>
        <w:pStyle w:val="NoSpacing"/>
      </w:pPr>
    </w:p>
    <w:p w:rsidRPr="001650C9" w:rsidR="00113667" w:rsidP="6A833537" w:rsidRDefault="00113667" w14:paraId="5A1D7A5C" w14:textId="3AC7CEBD">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CVE-2021-22060</w:t>
      </w:r>
    </w:p>
    <w:p w:rsidRPr="001650C9" w:rsidR="00113667" w:rsidP="6A833537" w:rsidRDefault="00113667" w14:paraId="04740C2A" w14:textId="3971DEDB">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1EBE334" w14:textId="11DB8F9E">
      <w:pPr>
        <w:pStyle w:val="NoSpacing"/>
        <w:rPr>
          <w:noProof w:val="0"/>
          <w:lang w:val="en-US"/>
        </w:rPr>
      </w:pPr>
    </w:p>
    <w:p w:rsidRPr="001650C9" w:rsidR="00113667" w:rsidP="6A833537" w:rsidRDefault="00113667" w14:paraId="574AD682" w14:textId="16D5A4AF">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CVE-2021-22096</w:t>
      </w:r>
    </w:p>
    <w:p w:rsidRPr="001650C9" w:rsidR="00113667" w:rsidP="6A833537" w:rsidRDefault="00113667" w14:paraId="7BF61C2E" w14:textId="78AAE5AB">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“In Spring Framework versions 5.3.0 - 5.3.10, 5.2.0 - 5.2.17, and older unsupported versions, it is possible for a user to provide malicious input to cause the insertion of additional log entries.”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A737DD9" w14:textId="304D57FD">
      <w:pPr>
        <w:pStyle w:val="NoSpacing"/>
        <w:rPr>
          <w:noProof w:val="0"/>
          <w:lang w:val="en-US"/>
        </w:rPr>
      </w:pPr>
    </w:p>
    <w:p w:rsidRPr="001650C9" w:rsidR="00113667" w:rsidP="6A833537" w:rsidRDefault="00113667" w14:paraId="464730BF" w14:textId="2F703525">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CVE-2021-22118</w:t>
      </w:r>
    </w:p>
    <w:p w:rsidRPr="001650C9" w:rsidR="00113667" w:rsidP="6A833537" w:rsidRDefault="00113667" w14:paraId="1E4A1846" w14:textId="64720471">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“In Spring Framework, versions 5.2.x prior to 5.2.15 and versions 5.3.x prior to 5.3.7, a </w:t>
      </w:r>
      <w:proofErr w:type="spellStart"/>
      <w:r w:rsidRPr="6A833537" w:rsidR="6A833537">
        <w:rPr>
          <w:noProof w:val="0"/>
          <w:lang w:val="en-US"/>
        </w:rPr>
        <w:t>WebFlux</w:t>
      </w:r>
      <w:proofErr w:type="spellEnd"/>
      <w:r w:rsidRPr="6A833537" w:rsidR="6A833537">
        <w:rPr>
          <w:noProof w:val="0"/>
          <w:lang w:val="en-US"/>
        </w:rPr>
        <w:t xml:space="preserve"> application is vulnerable to a privilege escalation: by (re)creating the temporary storage directory, a locally authenticated malicious user can read or modify files that have been uploaded to the </w:t>
      </w:r>
      <w:proofErr w:type="spellStart"/>
      <w:r w:rsidRPr="6A833537" w:rsidR="6A833537">
        <w:rPr>
          <w:noProof w:val="0"/>
          <w:lang w:val="en-US"/>
        </w:rPr>
        <w:t>WebFlux</w:t>
      </w:r>
      <w:proofErr w:type="spellEnd"/>
      <w:r w:rsidRPr="6A833537" w:rsidR="6A833537">
        <w:rPr>
          <w:noProof w:val="0"/>
          <w:lang w:val="en-US"/>
        </w:rPr>
        <w:t xml:space="preserve"> application, or overwrite arbitrary files with multipart request data.”</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D6F50E9" w14:textId="1CEDDC08">
      <w:pPr>
        <w:pStyle w:val="NoSpacing"/>
        <w:rPr>
          <w:noProof w:val="0"/>
          <w:lang w:val="en-US"/>
        </w:rPr>
      </w:pPr>
    </w:p>
    <w:p w:rsidRPr="001650C9" w:rsidR="00113667" w:rsidP="6A833537" w:rsidRDefault="00113667" w14:paraId="1D992DFD" w14:textId="0649DBF0">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CVE-2020-5421</w:t>
      </w:r>
    </w:p>
    <w:p w:rsidRPr="001650C9" w:rsidR="00113667" w:rsidP="6A833537" w:rsidRDefault="00113667" w14:paraId="3A05845D" w14:textId="579E6B35">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6A833537" w:rsidR="6A833537">
        <w:rPr>
          <w:noProof w:val="0"/>
          <w:lang w:val="en-US"/>
        </w:rPr>
        <w:t>jsessionid</w:t>
      </w:r>
      <w:proofErr w:type="spellEnd"/>
      <w:r w:rsidRPr="6A833537" w:rsidR="6A833537">
        <w:rPr>
          <w:noProof w:val="0"/>
          <w:lang w:val="en-US"/>
        </w:rPr>
        <w:t xml:space="preserve"> path parameter.”</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7029C5C9" w14:textId="16B41512">
      <w:pPr>
        <w:pStyle w:val="NoSpacing"/>
      </w:pPr>
    </w:p>
    <w:p w:rsidRPr="001650C9" w:rsidR="00113667" w:rsidP="6A833537" w:rsidRDefault="00113667" w14:paraId="1CB82B03" w14:textId="2C54D177">
      <w:pPr>
        <w:pStyle w:val="NoSpacing"/>
        <w:rPr>
          <w:rFonts w:eastAsia="Times New Roman" w:cs="Calibri" w:cstheme="minorAscii"/>
          <w:b w:val="1"/>
          <w:bCs w:val="1"/>
        </w:rPr>
      </w:pPr>
      <w:r w:rsidRPr="6A833537" w:rsidR="6A833537">
        <w:rPr>
          <w:b w:val="1"/>
          <w:bCs w:val="1"/>
          <w:noProof w:val="0"/>
          <w:lang w:val="en-US"/>
        </w:rPr>
        <w:t>**This dependency also contains the vulnerability IDs CVE-2022-22968, CVE-2022-22965, and CVE-2016-1000027 (listed above in the spring-boot-2.2.4.RELEASE.jar section)</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74C431E" w14:textId="0A132669">
      <w:pPr>
        <w:pStyle w:val="NoSpacing"/>
        <w:rPr>
          <w:b w:val="1"/>
          <w:bCs w:val="1"/>
          <w:noProof w:val="0"/>
          <w:lang w:val="en-US"/>
        </w:rPr>
      </w:pPr>
    </w:p>
    <w:p w:rsidRPr="001650C9" w:rsidR="00113667" w:rsidP="6A833537" w:rsidRDefault="00113667" w14:paraId="046601A2" w14:textId="34C5CE9A">
      <w:pPr>
        <w:pStyle w:val="NoSpacing"/>
        <w:spacing/>
        <w:contextualSpacing/>
      </w:pPr>
    </w:p>
    <w:p w:rsidRPr="001650C9" w:rsidR="00113667" w:rsidP="6A833537" w:rsidRDefault="00113667" w14:paraId="4BE84FD8" w14:textId="0D472FCB">
      <w:pPr>
        <w:pStyle w:val="NoSpacing"/>
        <w:spacing/>
        <w:contextualSpacing/>
      </w:pPr>
    </w:p>
    <w:p w:rsidRPr="001650C9" w:rsidR="00113667" w:rsidP="6A833537" w:rsidRDefault="00113667" w14:paraId="2DB70012" w14:textId="03B3EAE3">
      <w:pPr>
        <w:pStyle w:val="Normal"/>
        <w:suppressAutoHyphens/>
        <w:spacing w:after="0" w:line="240" w:lineRule="auto"/>
        <w:contextualSpacing/>
        <w:rPr>
          <w:rFonts w:eastAsia="Times New Roman" w:cs="Calibri" w:cstheme="minorAscii"/>
        </w:rPr>
      </w:pPr>
      <w:r w:rsidRPr="6A833537" w:rsidR="6A833537">
        <w:rPr>
          <w:rFonts w:eastAsia="Times New Roman" w:cs="Calibri" w:cstheme="minorAscii"/>
          <w:b w:val="1"/>
          <w:bCs w:val="1"/>
        </w:rPr>
        <w:t>Dependency:</w:t>
      </w:r>
      <w:r w:rsidRPr="6A833537" w:rsidR="6A833537">
        <w:rPr>
          <w:rFonts w:eastAsia="Times New Roman" w:cs="Calibri" w:cstheme="minorAscii"/>
        </w:rPr>
        <w:t xml:space="preserve"> spring-jcl-5.2.3.RELEASE.jar</w:t>
      </w:r>
    </w:p>
    <w:p w:rsidRPr="001650C9" w:rsidR="00113667" w:rsidP="6A833537" w:rsidRDefault="00113667" w14:paraId="61FED4EA" w14:textId="5EF893F4">
      <w:pPr>
        <w:pStyle w:val="NoSpacing"/>
        <w:rPr>
          <w:rFonts w:eastAsia="Times New Roman" w:cs="Calibri" w:cstheme="minorAscii"/>
          <w:b w:val="1"/>
          <w:bCs w:val="1"/>
        </w:rPr>
      </w:pPr>
      <w:r w:rsidRPr="6A833537" w:rsidR="6A833537">
        <w:rPr>
          <w:b w:val="1"/>
          <w:bCs w:val="1"/>
          <w:noProof w:val="0"/>
          <w:lang w:val="en-US"/>
        </w:rPr>
        <w:t>**This dependency contains the vulnerability ID CVE-2022-22950 (listed above in the spring-core-5.2.3.RELEASE.jar section)</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7111F43" w14:textId="47660AF7">
      <w:pPr>
        <w:pStyle w:val="NoSpacing"/>
        <w:rPr>
          <w:b w:val="1"/>
          <w:bCs w:val="1"/>
          <w:noProof w:val="0"/>
          <w:lang w:val="en-US"/>
        </w:rPr>
      </w:pPr>
    </w:p>
    <w:p w:rsidRPr="001650C9" w:rsidR="00113667" w:rsidP="6A833537" w:rsidRDefault="00113667" w14:paraId="74AD3822" w14:textId="12E6868A">
      <w:pPr>
        <w:pStyle w:val="NoSpacing"/>
        <w:spacing/>
        <w:contextualSpacing/>
      </w:pPr>
    </w:p>
    <w:p w:rsidRPr="001650C9" w:rsidR="00113667" w:rsidP="6A833537" w:rsidRDefault="00113667" w14:paraId="75227C93" w14:textId="5D02C056">
      <w:pPr>
        <w:pStyle w:val="NoSpacing"/>
        <w:spacing/>
        <w:contextualSpacing/>
      </w:pPr>
    </w:p>
    <w:p w:rsidRPr="001650C9" w:rsidR="00113667" w:rsidP="6A833537" w:rsidRDefault="00113667" w14:paraId="539847CA" w14:textId="479731DC">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b w:val="1"/>
          <w:bCs w:val="1"/>
          <w:noProof w:val="0"/>
          <w:lang w:val="en-US"/>
        </w:rPr>
        <w:t xml:space="preserve"> </w:t>
      </w:r>
      <w:r w:rsidRPr="6A833537" w:rsidR="6A833537">
        <w:rPr>
          <w:noProof w:val="0"/>
          <w:lang w:val="en-US"/>
        </w:rPr>
        <w:t>logback-core-1.2.3.jar</w:t>
      </w:r>
    </w:p>
    <w:p w:rsidRPr="001650C9" w:rsidR="00113667" w:rsidP="6A833537" w:rsidRDefault="00113667" w14:paraId="56B81A75" w14:textId="54481216">
      <w:pPr>
        <w:pStyle w:val="NoSpacing"/>
        <w:rPr>
          <w:rFonts w:eastAsia="Times New Roman" w:cs="Calibri" w:cstheme="minorAscii"/>
          <w:b w:val="1"/>
          <w:bCs w:val="1"/>
        </w:rPr>
      </w:pPr>
      <w:r w:rsidRPr="6A833537" w:rsidR="6A833537">
        <w:rPr>
          <w:b w:val="1"/>
          <w:bCs w:val="1"/>
          <w:noProof w:val="0"/>
          <w:lang w:val="en-US"/>
        </w:rPr>
        <w:t xml:space="preserve">Vulnerability ID: </w:t>
      </w:r>
      <w:r w:rsidRPr="6A833537" w:rsidR="6A833537">
        <w:rPr>
          <w:noProof w:val="0"/>
          <w:lang w:val="en-US"/>
        </w:rPr>
        <w:t>CVE-2021-42550</w:t>
      </w:r>
      <w:r>
        <w:br/>
      </w:r>
      <w:r w:rsidRPr="6A833537" w:rsidR="6A833537">
        <w:rPr>
          <w:b w:val="1"/>
          <w:bCs w:val="1"/>
          <w:noProof w:val="0"/>
          <w:lang w:val="en-US"/>
        </w:rPr>
        <w:t>Description:</w:t>
      </w:r>
      <w:r w:rsidRPr="6A833537" w:rsidR="6A833537">
        <w:rPr>
          <w:noProof w:val="0"/>
          <w:lang w:val="en-US"/>
        </w:rPr>
        <w:t xml:space="preserve"> "In </w:t>
      </w:r>
      <w:proofErr w:type="spellStart"/>
      <w:r w:rsidRPr="6A833537" w:rsidR="6A833537">
        <w:rPr>
          <w:noProof w:val="0"/>
          <w:lang w:val="en-US"/>
        </w:rPr>
        <w:t>logback</w:t>
      </w:r>
      <w:proofErr w:type="spellEnd"/>
      <w:r w:rsidRPr="6A833537" w:rsidR="6A833537">
        <w:rPr>
          <w:noProof w:val="0"/>
          <w:lang w:val="en-US"/>
        </w:rPr>
        <w:t xml:space="preserve"> version 1.2.7 and prior versions, an attacker with the required privileges to edit configurations files could craft a malicious configuration allowing to execute arbitrary code loaded from LDAP servers."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3E8AF4C" w14:textId="2D0D56B7">
      <w:pPr>
        <w:pStyle w:val="NoSpacing"/>
        <w:spacing/>
        <w:contextualSpacing/>
      </w:pPr>
    </w:p>
    <w:p w:rsidRPr="001650C9" w:rsidR="00113667" w:rsidP="6A833537" w:rsidRDefault="00113667" w14:paraId="42CF9E27" w14:textId="14B7599D">
      <w:pPr>
        <w:pStyle w:val="NoSpacing"/>
        <w:spacing/>
        <w:contextualSpacing/>
      </w:pPr>
    </w:p>
    <w:p w:rsidRPr="001650C9" w:rsidR="00113667" w:rsidP="6A833537" w:rsidRDefault="00113667" w14:paraId="2346FA63" w14:textId="632A36AB">
      <w:pPr>
        <w:pStyle w:val="NoSpacing"/>
        <w:spacing/>
        <w:contextualSpacing/>
      </w:pPr>
    </w:p>
    <w:p w:rsidRPr="001650C9" w:rsidR="00113667" w:rsidP="6A833537" w:rsidRDefault="00113667" w14:paraId="48383C16" w14:textId="7323C02E">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noProof w:val="0"/>
          <w:lang w:val="en-US"/>
        </w:rPr>
        <w:t xml:space="preserve"> log4j-api-2.12.1.jar</w:t>
      </w:r>
    </w:p>
    <w:p w:rsidRPr="001650C9" w:rsidR="00113667" w:rsidP="6A833537" w:rsidRDefault="00113667" w14:paraId="63959281" w14:textId="5842575F">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CVE-2021-44832</w:t>
      </w:r>
    </w:p>
    <w:p w:rsidRPr="001650C9" w:rsidR="00113667" w:rsidP="6A833537" w:rsidRDefault="00113667" w14:paraId="444BB5DF" w14:textId="2B1CC7F0">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“Apache Log4j2 versions 2.0-beta7 through 2.17.0 (excluding security fix releases 2.3.2 and 2.12.4) are vulnerable to a remote code execution (RCE) attack when a configuration uses a JDBC </w:t>
      </w:r>
      <w:proofErr w:type="spellStart"/>
      <w:r w:rsidRPr="6A833537" w:rsidR="6A833537">
        <w:rPr>
          <w:noProof w:val="0"/>
          <w:lang w:val="en-US"/>
        </w:rPr>
        <w:t>Appender</w:t>
      </w:r>
      <w:proofErr w:type="spellEnd"/>
      <w:r w:rsidRPr="6A833537" w:rsidR="6A833537">
        <w:rPr>
          <w:noProof w:val="0"/>
          <w:lang w:val="en-US"/>
        </w:rPr>
        <w:t xml:space="preserve"> with a JNDI LDAP data source URI when an attacker has control of the target LDAP server. This issue is fixed by limiting JNDI data source names to the java protocol in Log4j2 versions 2.17.1, 2.12.4, and 2.3.2.”</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3406513" w14:textId="3A041690">
      <w:pPr>
        <w:pStyle w:val="NoSpacing"/>
        <w:rPr>
          <w:noProof w:val="0"/>
          <w:lang w:val="en-US"/>
        </w:rPr>
      </w:pPr>
    </w:p>
    <w:p w:rsidRPr="001650C9" w:rsidR="00113667" w:rsidP="6A833537" w:rsidRDefault="00113667" w14:paraId="391C5A4E" w14:textId="6F8C56C7">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CVE-2021-45105</w:t>
      </w:r>
    </w:p>
    <w:p w:rsidRPr="001650C9" w:rsidR="00113667" w:rsidP="6A833537" w:rsidRDefault="00113667" w14:paraId="2A821B11" w14:textId="531EB953">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7DD3211" w14:textId="095D0C6C">
      <w:pPr>
        <w:pStyle w:val="NoSpacing"/>
        <w:rPr>
          <w:noProof w:val="0"/>
          <w:lang w:val="en-US"/>
        </w:rPr>
      </w:pPr>
    </w:p>
    <w:p w:rsidRPr="001650C9" w:rsidR="00113667" w:rsidP="6A833537" w:rsidRDefault="00113667" w14:paraId="47963191" w14:textId="6FC3CD73">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CVE-2021-45046</w:t>
      </w:r>
    </w:p>
    <w:p w:rsidRPr="001650C9" w:rsidR="00113667" w:rsidP="6A833537" w:rsidRDefault="00113667" w14:paraId="677F795A" w14:textId="4EF6114D">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“It was found that the fix to address CVE-2021-44228 in Apache Log4j 2.15.0 was incomplete in certain non-default configurations. This could </w:t>
      </w:r>
      <w:proofErr w:type="gramStart"/>
      <w:r w:rsidRPr="6A833537" w:rsidR="6A833537">
        <w:rPr>
          <w:noProof w:val="0"/>
          <w:lang w:val="en-US"/>
        </w:rPr>
        <w:t>allows</w:t>
      </w:r>
      <w:proofErr w:type="gramEnd"/>
      <w:r w:rsidRPr="6A833537" w:rsidR="6A833537">
        <w:rPr>
          <w:noProof w:val="0"/>
          <w:lang w:val="en-US"/>
        </w:rPr>
        <w:t xml:space="preserve"> attackers with control over Thread Context Map (MDC) input data when the logging configuration uses a non-default Pattern Layout with either a Context Lookup (for example, $${</w:t>
      </w:r>
      <w:proofErr w:type="spellStart"/>
      <w:r w:rsidRPr="6A833537" w:rsidR="6A833537">
        <w:rPr>
          <w:noProof w:val="0"/>
          <w:lang w:val="en-US"/>
        </w:rPr>
        <w:t>ctx:loginId</w:t>
      </w:r>
      <w:proofErr w:type="spellEnd"/>
      <w:r w:rsidRPr="6A833537" w:rsidR="6A833537">
        <w:rPr>
          <w:noProof w:val="0"/>
          <w:lang w:val="en-US"/>
        </w:rPr>
        <w:t>})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9351EF1" w14:textId="15252FB0">
      <w:pPr>
        <w:pStyle w:val="NoSpacing"/>
        <w:rPr>
          <w:noProof w:val="0"/>
          <w:lang w:val="en-US"/>
        </w:rPr>
      </w:pPr>
    </w:p>
    <w:p w:rsidRPr="001650C9" w:rsidR="00113667" w:rsidP="6A833537" w:rsidRDefault="00113667" w14:paraId="0AED0605" w14:textId="202A685F">
      <w:pPr>
        <w:pStyle w:val="NoSpacing"/>
        <w:rPr>
          <w:rFonts w:eastAsia="Times New Roman" w:cs="Calibri" w:cstheme="minorAscii"/>
          <w:b w:val="1"/>
          <w:bCs w:val="1"/>
        </w:rPr>
      </w:pPr>
      <w:r w:rsidRPr="6A833537" w:rsidR="6A833537">
        <w:rPr>
          <w:b w:val="1"/>
          <w:bCs w:val="1"/>
          <w:noProof w:val="0"/>
          <w:lang w:val="en-US"/>
        </w:rPr>
        <w:t>Vulnerability ID:</w:t>
      </w:r>
      <w:r w:rsidRPr="6A833537" w:rsidR="6A833537">
        <w:rPr>
          <w:noProof w:val="0"/>
          <w:lang w:val="en-US"/>
        </w:rPr>
        <w:t xml:space="preserve"> CVE-2021-44228</w:t>
      </w:r>
      <w:r>
        <w:br/>
      </w:r>
      <w:r w:rsidRPr="6A833537" w:rsidR="6A833537">
        <w:rPr>
          <w:b w:val="1"/>
          <w:bCs w:val="1"/>
          <w:noProof w:val="0"/>
          <w:lang w:val="en-US"/>
        </w:rPr>
        <w:t>Description</w:t>
      </w:r>
      <w:proofErr w:type="gramStart"/>
      <w:r w:rsidRPr="6A833537" w:rsidR="6A833537">
        <w:rPr>
          <w:b w:val="1"/>
          <w:bCs w:val="1"/>
          <w:noProof w:val="0"/>
          <w:lang w:val="en-US"/>
        </w:rPr>
        <w:t xml:space="preserve">: </w:t>
      </w:r>
      <w:r w:rsidRPr="6A833537" w:rsidR="6A833537">
        <w:rPr>
          <w:noProof w:val="0"/>
          <w:lang w:val="en-US"/>
        </w:rPr>
        <w:t xml:space="preserve"> “</w:t>
      </w:r>
      <w:proofErr w:type="gramEnd"/>
      <w:r w:rsidRPr="6A833537" w:rsidR="6A833537">
        <w:rPr>
          <w:noProof w:val="0"/>
          <w:lang w:val="en-US"/>
        </w:rPr>
        <w:t xml:space="preserve">Apache Log4j2 2.0-beta9 through 2.15.0 (excluding security releases 2.12.2, 2.12.3, and 2.3.1) JNDI features used in configuration, log messages, and parameters do not protect against </w:t>
      </w:r>
      <w:proofErr w:type="gramStart"/>
      <w:r w:rsidRPr="6A833537" w:rsidR="6A833537">
        <w:rPr>
          <w:noProof w:val="0"/>
          <w:lang w:val="en-US"/>
        </w:rPr>
        <w:t>attacker controlled</w:t>
      </w:r>
      <w:proofErr w:type="gramEnd"/>
      <w:r w:rsidRPr="6A833537" w:rsidR="6A833537">
        <w:rPr>
          <w:noProof w:val="0"/>
          <w:lang w:val="en-US"/>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35ACDA25" w14:textId="13D98C86">
      <w:pPr>
        <w:pStyle w:val="NoSpacing"/>
        <w:rPr>
          <w:noProof w:val="0"/>
          <w:lang w:val="en-US"/>
        </w:rPr>
      </w:pPr>
    </w:p>
    <w:p w:rsidRPr="001650C9" w:rsidR="00113667" w:rsidP="6A833537" w:rsidRDefault="00113667" w14:paraId="3014F2DB" w14:textId="5E09742D">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CVE-2020-9488</w:t>
      </w:r>
    </w:p>
    <w:p w:rsidRPr="001650C9" w:rsidR="00113667" w:rsidP="6A833537" w:rsidRDefault="00113667" w14:paraId="1E0499F1" w14:textId="0D2D6CDB">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“Improper validation of certificate with host mismatch in Apache Log4j SMTP </w:t>
      </w:r>
      <w:proofErr w:type="spellStart"/>
      <w:r w:rsidRPr="6A833537" w:rsidR="6A833537">
        <w:rPr>
          <w:noProof w:val="0"/>
          <w:lang w:val="en-US"/>
        </w:rPr>
        <w:t>appender</w:t>
      </w:r>
      <w:proofErr w:type="spellEnd"/>
      <w:r w:rsidRPr="6A833537" w:rsidR="6A833537">
        <w:rPr>
          <w:noProof w:val="0"/>
          <w:lang w:val="en-US"/>
        </w:rPr>
        <w:t xml:space="preserve">. This could allow an SMTPS connection to be intercepted by a man-in-the-middle attack which could leak any log messages sent through that </w:t>
      </w:r>
      <w:proofErr w:type="spellStart"/>
      <w:r w:rsidRPr="6A833537" w:rsidR="6A833537">
        <w:rPr>
          <w:noProof w:val="0"/>
          <w:lang w:val="en-US"/>
        </w:rPr>
        <w:t>appender</w:t>
      </w:r>
      <w:proofErr w:type="spellEnd"/>
      <w:r w:rsidRPr="6A833537" w:rsidR="6A833537">
        <w:rPr>
          <w:noProof w:val="0"/>
          <w:lang w:val="en-US"/>
        </w:rPr>
        <w:t>. Fixed in Apache Log4j 2.12.3 and 2.13.1”</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9712901" w14:textId="758A1FAD">
      <w:pPr>
        <w:pStyle w:val="NoSpacing"/>
        <w:rPr>
          <w:rFonts w:eastAsia="Times New Roman" w:cs="Calibri" w:cstheme="minorAscii"/>
          <w:b w:val="0"/>
          <w:bCs w:val="0"/>
        </w:rPr>
      </w:pPr>
    </w:p>
    <w:p w:rsidRPr="001650C9" w:rsidR="00113667" w:rsidP="6A833537" w:rsidRDefault="00113667" w14:paraId="20AD98BB" w14:textId="1058C283">
      <w:pPr>
        <w:pStyle w:val="NoSpacing"/>
        <w:rPr>
          <w:rFonts w:eastAsia="Times New Roman" w:cs="Calibri" w:cstheme="minorAscii"/>
          <w:b w:val="0"/>
          <w:bCs w:val="0"/>
        </w:rPr>
      </w:pPr>
    </w:p>
    <w:p w:rsidRPr="001650C9" w:rsidR="00113667" w:rsidP="6A833537" w:rsidRDefault="00113667" w14:paraId="16BCC8C1" w14:textId="64904D79">
      <w:pPr>
        <w:pStyle w:val="NoSpacing"/>
        <w:rPr>
          <w:rFonts w:eastAsia="Times New Roman" w:cs="Calibri" w:cstheme="minorAscii"/>
          <w:b w:val="0"/>
          <w:bCs w:val="0"/>
        </w:rPr>
      </w:pPr>
    </w:p>
    <w:p w:rsidRPr="001650C9" w:rsidR="00113667" w:rsidP="6A833537" w:rsidRDefault="00113667" w14:paraId="497ED83C" w14:textId="43A761F6">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noProof w:val="0"/>
          <w:lang w:val="en-US"/>
        </w:rPr>
        <w:t xml:space="preserve"> snakeyaml-1.25.jar</w:t>
      </w:r>
    </w:p>
    <w:p w:rsidRPr="001650C9" w:rsidR="00113667" w:rsidP="6A833537" w:rsidRDefault="00113667" w14:paraId="71BC375B" w14:textId="7A1FA2FB">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CVE-2017-18640</w:t>
      </w:r>
    </w:p>
    <w:p w:rsidRPr="001650C9" w:rsidR="00113667" w:rsidP="6A833537" w:rsidRDefault="00113667" w14:paraId="06304E31" w14:textId="251B1DD7">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“The Alias feature in </w:t>
      </w:r>
      <w:proofErr w:type="spellStart"/>
      <w:r w:rsidRPr="6A833537" w:rsidR="6A833537">
        <w:rPr>
          <w:noProof w:val="0"/>
          <w:lang w:val="en-US"/>
        </w:rPr>
        <w:t>SnakeYAML</w:t>
      </w:r>
      <w:proofErr w:type="spellEnd"/>
      <w:r w:rsidRPr="6A833537" w:rsidR="6A833537">
        <w:rPr>
          <w:noProof w:val="0"/>
          <w:lang w:val="en-US"/>
        </w:rPr>
        <w:t xml:space="preserve"> 1.18 allows entity expansion during a load operation, a related issue to CVE-2003-1564.”</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7A6F879A" w14:textId="59B22B00">
      <w:pPr>
        <w:pStyle w:val="NoSpacing"/>
        <w:spacing/>
        <w:contextualSpacing/>
      </w:pPr>
    </w:p>
    <w:p w:rsidRPr="001650C9" w:rsidR="00113667" w:rsidP="6A833537" w:rsidRDefault="00113667" w14:paraId="7D155DC6" w14:textId="1EB9F653">
      <w:pPr>
        <w:pStyle w:val="NoSpacing"/>
        <w:spacing/>
        <w:contextualSpacing/>
      </w:pPr>
    </w:p>
    <w:p w:rsidRPr="001650C9" w:rsidR="00113667" w:rsidP="6A833537" w:rsidRDefault="00113667" w14:paraId="2F3AF96F" w14:textId="3D50A6AB">
      <w:pPr>
        <w:pStyle w:val="NoSpacing"/>
        <w:spacing/>
        <w:contextualSpacing/>
      </w:pPr>
    </w:p>
    <w:p w:rsidRPr="001650C9" w:rsidR="00113667" w:rsidP="6A833537" w:rsidRDefault="00113667" w14:paraId="268E74CF" w14:textId="2389CB1C">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 xml:space="preserve">Dependency: </w:t>
      </w:r>
      <w:r w:rsidRPr="6A833537" w:rsidR="6A833537">
        <w:rPr>
          <w:noProof w:val="0"/>
          <w:lang w:val="en-US"/>
        </w:rPr>
        <w:t>jackson-databind-2.10.2.jar</w:t>
      </w:r>
    </w:p>
    <w:p w:rsidRPr="001650C9" w:rsidR="00113667" w:rsidP="6A833537" w:rsidRDefault="00113667" w14:paraId="531241E3" w14:textId="61ADCF2F">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CVE-2020-36518</w:t>
      </w:r>
    </w:p>
    <w:p w:rsidRPr="001650C9" w:rsidR="00113667" w:rsidP="6A833537" w:rsidRDefault="00113667" w14:paraId="567429FC" w14:textId="0F208ADE">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w:t>
      </w:r>
      <w:proofErr w:type="spellStart"/>
      <w:r w:rsidRPr="6A833537" w:rsidR="6A833537">
        <w:rPr>
          <w:noProof w:val="0"/>
          <w:lang w:val="en-US"/>
        </w:rPr>
        <w:t>jackson-databind</w:t>
      </w:r>
      <w:proofErr w:type="spellEnd"/>
      <w:r w:rsidRPr="6A833537" w:rsidR="6A833537">
        <w:rPr>
          <w:noProof w:val="0"/>
          <w:lang w:val="en-US"/>
        </w:rPr>
        <w:t xml:space="preserve"> before 2.13.0 allows a Java </w:t>
      </w:r>
      <w:proofErr w:type="spellStart"/>
      <w:r w:rsidRPr="6A833537" w:rsidR="6A833537">
        <w:rPr>
          <w:noProof w:val="0"/>
          <w:lang w:val="en-US"/>
        </w:rPr>
        <w:t>StackOverflow</w:t>
      </w:r>
      <w:proofErr w:type="spellEnd"/>
      <w:r w:rsidRPr="6A833537" w:rsidR="6A833537">
        <w:rPr>
          <w:noProof w:val="0"/>
          <w:lang w:val="en-US"/>
        </w:rPr>
        <w:t xml:space="preserve"> exception and denial of service via a large depth of nested objects.”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7B5BC64" w14:textId="2E1708B8">
      <w:pPr>
        <w:pStyle w:val="NoSpacing"/>
        <w:rPr>
          <w:noProof w:val="0"/>
          <w:lang w:val="en-US"/>
        </w:rPr>
      </w:pPr>
    </w:p>
    <w:p w:rsidRPr="001650C9" w:rsidR="00113667" w:rsidP="6A833537" w:rsidRDefault="00113667" w14:paraId="7D8993BD" w14:textId="14D5066B">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CVE-2020-25649</w:t>
      </w:r>
    </w:p>
    <w:p w:rsidRPr="001650C9" w:rsidR="00113667" w:rsidP="6A833537" w:rsidRDefault="00113667" w14:paraId="5826819C" w14:textId="25CBADF8">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"A flaw was found in </w:t>
      </w:r>
      <w:proofErr w:type="spellStart"/>
      <w:r w:rsidRPr="6A833537" w:rsidR="6A833537">
        <w:rPr>
          <w:noProof w:val="0"/>
          <w:lang w:val="en-US"/>
        </w:rPr>
        <w:t>FasterXML</w:t>
      </w:r>
      <w:proofErr w:type="spellEnd"/>
      <w:r w:rsidRPr="6A833537" w:rsidR="6A833537">
        <w:rPr>
          <w:noProof w:val="0"/>
          <w:lang w:val="en-US"/>
        </w:rPr>
        <w:t xml:space="preserve"> Jackson </w:t>
      </w:r>
      <w:proofErr w:type="spellStart"/>
      <w:r w:rsidRPr="6A833537" w:rsidR="6A833537">
        <w:rPr>
          <w:noProof w:val="0"/>
          <w:lang w:val="en-US"/>
        </w:rPr>
        <w:t>Databind</w:t>
      </w:r>
      <w:proofErr w:type="spellEnd"/>
      <w:r w:rsidRPr="6A833537" w:rsidR="6A833537">
        <w:rPr>
          <w:noProof w:val="0"/>
          <w:lang w:val="en-US"/>
        </w:rPr>
        <w:t>, where it did not have entity expansion secured properly. This flaw allows vulnerability to XML external entity (XXE) attacks. The highest threat from this vulnerability is data integrity.”</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66B1EA8" w14:textId="19706B85">
      <w:pPr>
        <w:pStyle w:val="NoSpacing"/>
        <w:spacing/>
        <w:contextualSpacing/>
      </w:pPr>
    </w:p>
    <w:p w:rsidRPr="001650C9" w:rsidR="00113667" w:rsidP="6A833537" w:rsidRDefault="00113667" w14:paraId="1CBE9A73" w14:textId="0A1D7CF6">
      <w:pPr>
        <w:pStyle w:val="NoSpacing"/>
        <w:spacing/>
        <w:contextualSpacing/>
      </w:pPr>
    </w:p>
    <w:p w:rsidRPr="001650C9" w:rsidR="00113667" w:rsidP="6A833537" w:rsidRDefault="00113667" w14:paraId="3C613A00" w14:textId="00034772">
      <w:pPr>
        <w:pStyle w:val="NoSpacing"/>
        <w:spacing/>
        <w:contextualSpacing/>
      </w:pPr>
    </w:p>
    <w:p w:rsidRPr="001650C9" w:rsidR="00113667" w:rsidP="6A833537" w:rsidRDefault="00113667" w14:paraId="52010B95" w14:textId="18B7A889">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b w:val="1"/>
          <w:bCs w:val="1"/>
          <w:noProof w:val="0"/>
          <w:lang w:val="en-US"/>
        </w:rPr>
        <w:t xml:space="preserve"> </w:t>
      </w:r>
      <w:r w:rsidRPr="6A833537" w:rsidR="6A833537">
        <w:rPr>
          <w:noProof w:val="0"/>
          <w:lang w:val="en-US"/>
        </w:rPr>
        <w:t>tomcat-embed-core-9.0.30.jar</w:t>
      </w:r>
    </w:p>
    <w:p w:rsidRPr="001650C9" w:rsidR="00113667" w:rsidP="6A833537" w:rsidRDefault="00113667" w14:paraId="57CD32E8" w14:textId="00F3DF44">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 xml:space="preserve">Vulnerability ID: </w:t>
      </w:r>
      <w:r w:rsidRPr="6A833537" w:rsidR="6A833537">
        <w:rPr>
          <w:b w:val="0"/>
          <w:bCs w:val="0"/>
          <w:noProof w:val="0"/>
          <w:lang w:val="en-US"/>
        </w:rPr>
        <w:t>CVE-2022-29885</w:t>
      </w:r>
    </w:p>
    <w:p w:rsidRPr="001650C9" w:rsidR="00113667" w:rsidP="6A833537" w:rsidRDefault="00113667" w14:paraId="3BC8A2C9" w14:textId="0F9AB595">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“The documentation of Apache Tomcat 10.1.0-M1 to 10.1.0-M14, 10.0.0-M1 to 10.0.20, 9.0.13 to 9.0.62 and 8.5.38 to 8.5.78 for the </w:t>
      </w:r>
      <w:proofErr w:type="spellStart"/>
      <w:r w:rsidRPr="6A833537" w:rsidR="6A833537">
        <w:rPr>
          <w:noProof w:val="0"/>
          <w:lang w:val="en-US"/>
        </w:rPr>
        <w:t>EncryptInterceptor</w:t>
      </w:r>
      <w:proofErr w:type="spellEnd"/>
      <w:r w:rsidRPr="6A833537" w:rsidR="6A833537">
        <w:rPr>
          <w:noProof w:val="0"/>
          <w:lang w:val="en-US"/>
        </w:rPr>
        <w:t xml:space="preserve"> incorrectly stated it enabled Tomcat clustering to run over an untrusted network. This was not correct. While the </w:t>
      </w:r>
      <w:proofErr w:type="spellStart"/>
      <w:r w:rsidRPr="6A833537" w:rsidR="6A833537">
        <w:rPr>
          <w:noProof w:val="0"/>
          <w:lang w:val="en-US"/>
        </w:rPr>
        <w:t>EncryptInterceptor</w:t>
      </w:r>
      <w:proofErr w:type="spellEnd"/>
      <w:r w:rsidRPr="6A833537" w:rsidR="6A833537">
        <w:rPr>
          <w:noProof w:val="0"/>
          <w:lang w:val="en-US"/>
        </w:rPr>
        <w:t xml:space="preserve"> does provide confidentiality and integrity protection, it does not protect against all risks associated with running over any untrusted network, particularly DoS risks.”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570F963" w14:textId="78057423">
      <w:pPr>
        <w:pStyle w:val="NoSpacing"/>
        <w:rPr>
          <w:b w:val="1"/>
          <w:bCs w:val="1"/>
          <w:noProof w:val="0"/>
          <w:lang w:val="en-US"/>
        </w:rPr>
      </w:pPr>
    </w:p>
    <w:p w:rsidRPr="001650C9" w:rsidR="00113667" w:rsidP="6A833537" w:rsidRDefault="00113667" w14:paraId="21C1AD4F" w14:textId="5B42514B">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 xml:space="preserve">Vulnerability ID: </w:t>
      </w:r>
      <w:r w:rsidRPr="6A833537" w:rsidR="6A833537">
        <w:rPr>
          <w:noProof w:val="0"/>
          <w:lang w:val="en-US"/>
        </w:rPr>
        <w:t>CVE-2021-41079</w:t>
      </w:r>
    </w:p>
    <w:p w:rsidRPr="001650C9" w:rsidR="00113667" w:rsidP="6A833537" w:rsidRDefault="00113667" w14:paraId="115B9D2A" w14:textId="2DB95295">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“Apache Tomcat 8.5.0 to 8.5.63, 9.0.0-M1 to 9.0.43 and 10.0.0-M1 to 10.0.2 did not properly validate incoming TLS packets. When Tomcat was configured to use </w:t>
      </w:r>
      <w:proofErr w:type="spellStart"/>
      <w:r w:rsidRPr="6A833537" w:rsidR="6A833537">
        <w:rPr>
          <w:noProof w:val="0"/>
          <w:lang w:val="en-US"/>
        </w:rPr>
        <w:t>NIO+OpenSSL</w:t>
      </w:r>
      <w:proofErr w:type="spellEnd"/>
      <w:r w:rsidRPr="6A833537" w:rsidR="6A833537">
        <w:rPr>
          <w:noProof w:val="0"/>
          <w:lang w:val="en-US"/>
        </w:rPr>
        <w:t xml:space="preserve"> or NIO2+OpenSSL for TLS, a specially crafted packet could be used to trigger an infinite loop resulting in a denial of service.”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C1B57C8" w14:textId="6435D307">
      <w:pPr>
        <w:pStyle w:val="NoSpacing"/>
        <w:rPr>
          <w:noProof w:val="0"/>
          <w:lang w:val="en-US"/>
        </w:rPr>
      </w:pPr>
    </w:p>
    <w:p w:rsidRPr="001650C9" w:rsidR="00113667" w:rsidP="6A833537" w:rsidRDefault="00113667" w14:paraId="7B0CB155" w14:textId="2A082F93">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w:t>
      </w:r>
      <w:r w:rsidRPr="6A833537" w:rsidR="6A833537">
        <w:rPr>
          <w:noProof w:val="0"/>
          <w:lang w:val="en-US"/>
        </w:rPr>
        <w:t>CVE-2021-33037</w:t>
      </w:r>
    </w:p>
    <w:p w:rsidRPr="001650C9" w:rsidR="00113667" w:rsidP="6A833537" w:rsidRDefault="00113667" w14:paraId="087FEDBB" w14:textId="661E6FB1">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6A833537" w:rsidR="6A833537">
        <w:rPr>
          <w:noProof w:val="0"/>
          <w:lang w:val="en-US"/>
        </w:rPr>
        <w:t>honoured</w:t>
      </w:r>
      <w:proofErr w:type="spellEnd"/>
      <w:r w:rsidRPr="6A833537" w:rsidR="6A833537">
        <w:rPr>
          <w:noProof w:val="0"/>
          <w:lang w:val="en-US"/>
        </w:rPr>
        <w:t xml:space="preserve"> the identify encoding; and - Tomcat did not ensure that, if present, the chunked encoding was the final encoding.”</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55386C3" w14:textId="2F873FEB">
      <w:pPr>
        <w:pStyle w:val="NoSpacing"/>
        <w:rPr>
          <w:noProof w:val="0"/>
          <w:lang w:val="en-US"/>
        </w:rPr>
      </w:pPr>
    </w:p>
    <w:p w:rsidRPr="001650C9" w:rsidR="00113667" w:rsidP="6A833537" w:rsidRDefault="00113667" w14:paraId="19439251" w14:textId="72376B66">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CVE-2021-30640</w:t>
      </w:r>
    </w:p>
    <w:p w:rsidRPr="001650C9" w:rsidR="00113667" w:rsidP="6A833537" w:rsidRDefault="00113667" w14:paraId="6183EF2F" w14:textId="6DEFF5FF">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 vulnerability in the JNDI Realm of Apache Tomcat allows an attacker to authenticate using variations of a valid user name and/or to bypass some of the protection provided by the </w:t>
      </w:r>
      <w:proofErr w:type="spellStart"/>
      <w:r w:rsidRPr="6A833537" w:rsidR="6A833537">
        <w:rPr>
          <w:noProof w:val="0"/>
          <w:lang w:val="en-US"/>
        </w:rPr>
        <w:t>LockOut</w:t>
      </w:r>
      <w:proofErr w:type="spellEnd"/>
      <w:r w:rsidRPr="6A833537" w:rsidR="6A833537">
        <w:rPr>
          <w:noProof w:val="0"/>
          <w:lang w:val="en-US"/>
        </w:rPr>
        <w:t xml:space="preserve"> Realm. This issue affects Apache Tomcat 10.0.0-M1 to 10.0.5; 9.0.0.M1 to 9.0.45; 8.5.0 to 8.5.65.”</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65348F8" w14:textId="7992DF81">
      <w:pPr>
        <w:pStyle w:val="NoSpacing"/>
        <w:rPr>
          <w:noProof w:val="0"/>
          <w:lang w:val="en-US"/>
        </w:rPr>
      </w:pPr>
    </w:p>
    <w:p w:rsidRPr="001650C9" w:rsidR="00113667" w:rsidP="6A833537" w:rsidRDefault="00113667" w14:paraId="6E83F68E" w14:textId="6C4FDF3F">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CVE-2021-25329</w:t>
      </w:r>
    </w:p>
    <w:p w:rsidRPr="001650C9" w:rsidR="00113667" w:rsidP="6A833537" w:rsidRDefault="00113667" w14:paraId="1156BCEF" w14:textId="3D0F13CB">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166AEEC" w14:textId="17BBD5D8">
      <w:pPr>
        <w:pStyle w:val="NoSpacing"/>
        <w:rPr>
          <w:noProof w:val="0"/>
          <w:lang w:val="en-US"/>
        </w:rPr>
      </w:pPr>
    </w:p>
    <w:p w:rsidRPr="001650C9" w:rsidR="00113667" w:rsidP="6A833537" w:rsidRDefault="00113667" w14:paraId="17867736" w14:textId="437E30FD">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CVE-2021-25122</w:t>
      </w:r>
    </w:p>
    <w:p w:rsidRPr="001650C9" w:rsidR="00113667" w:rsidP="6A833537" w:rsidRDefault="00113667" w14:paraId="01F49039" w14:textId="56733481">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7D9C4FE" w14:textId="76D6A02C">
      <w:pPr>
        <w:pStyle w:val="NoSpacing"/>
        <w:rPr>
          <w:noProof w:val="0"/>
          <w:lang w:val="en-US"/>
        </w:rPr>
      </w:pPr>
    </w:p>
    <w:p w:rsidRPr="001650C9" w:rsidR="00113667" w:rsidP="6A833537" w:rsidRDefault="00113667" w14:paraId="1EAEEE34" w14:textId="77F287CC">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CVE-2021-24122</w:t>
      </w:r>
    </w:p>
    <w:p w:rsidRPr="001650C9" w:rsidR="00113667" w:rsidP="6A833537" w:rsidRDefault="00113667" w14:paraId="714C42F0" w14:textId="2E058782">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6A833537" w:rsidR="6A833537">
        <w:rPr>
          <w:noProof w:val="0"/>
          <w:lang w:val="en-US"/>
        </w:rPr>
        <w:t>behaviour</w:t>
      </w:r>
      <w:proofErr w:type="spellEnd"/>
      <w:r w:rsidRPr="6A833537" w:rsidR="6A833537">
        <w:rPr>
          <w:noProof w:val="0"/>
          <w:lang w:val="en-US"/>
        </w:rPr>
        <w:t xml:space="preserve"> of the JRE API </w:t>
      </w:r>
      <w:proofErr w:type="spellStart"/>
      <w:r w:rsidRPr="6A833537" w:rsidR="6A833537">
        <w:rPr>
          <w:noProof w:val="0"/>
          <w:lang w:val="en-US"/>
        </w:rPr>
        <w:t>File.getCanonicalPath</w:t>
      </w:r>
      <w:proofErr w:type="spellEnd"/>
      <w:r w:rsidRPr="6A833537" w:rsidR="6A833537">
        <w:rPr>
          <w:noProof w:val="0"/>
          <w:lang w:val="en-US"/>
        </w:rPr>
        <w:t xml:space="preserve">() which in turn was caused by the inconsistent </w:t>
      </w:r>
      <w:proofErr w:type="spellStart"/>
      <w:r w:rsidRPr="6A833537" w:rsidR="6A833537">
        <w:rPr>
          <w:noProof w:val="0"/>
          <w:lang w:val="en-US"/>
        </w:rPr>
        <w:t>behaviour</w:t>
      </w:r>
      <w:proofErr w:type="spellEnd"/>
      <w:r w:rsidRPr="6A833537" w:rsidR="6A833537">
        <w:rPr>
          <w:noProof w:val="0"/>
          <w:lang w:val="en-US"/>
        </w:rPr>
        <w:t xml:space="preserve"> of the Windows API (</w:t>
      </w:r>
      <w:proofErr w:type="spellStart"/>
      <w:r w:rsidRPr="6A833537" w:rsidR="6A833537">
        <w:rPr>
          <w:noProof w:val="0"/>
          <w:lang w:val="en-US"/>
        </w:rPr>
        <w:t>FindFirstFileW</w:t>
      </w:r>
      <w:proofErr w:type="spellEnd"/>
      <w:r w:rsidRPr="6A833537" w:rsidR="6A833537">
        <w:rPr>
          <w:noProof w:val="0"/>
          <w:lang w:val="en-US"/>
        </w:rPr>
        <w:t>) in some circumstances.”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C21A67F" w14:textId="73B46B0D">
      <w:pPr>
        <w:pStyle w:val="NoSpacing"/>
        <w:rPr>
          <w:noProof w:val="0"/>
          <w:lang w:val="en-US"/>
        </w:rPr>
      </w:pPr>
    </w:p>
    <w:p w:rsidRPr="001650C9" w:rsidR="00113667" w:rsidP="6A833537" w:rsidRDefault="00113667" w14:paraId="530C3004" w14:textId="7A99483B">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CVE-2020-17527</w:t>
      </w:r>
    </w:p>
    <w:p w:rsidRPr="001650C9" w:rsidR="00113667" w:rsidP="6A833537" w:rsidRDefault="00113667" w14:paraId="1CC8C074" w14:textId="79D67843">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FDD5711" w14:textId="37BB853A">
      <w:pPr>
        <w:pStyle w:val="NoSpacing"/>
        <w:rPr>
          <w:noProof w:val="0"/>
          <w:lang w:val="en-US"/>
        </w:rPr>
      </w:pPr>
    </w:p>
    <w:p w:rsidRPr="001650C9" w:rsidR="00113667" w:rsidP="6A833537" w:rsidRDefault="00113667" w14:paraId="1738E4B7" w14:textId="152701FE">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CVE-2020-13943</w:t>
      </w:r>
    </w:p>
    <w:p w:rsidRPr="001650C9" w:rsidR="00113667" w:rsidP="6A833537" w:rsidRDefault="00113667" w14:paraId="21165509" w14:textId="7679108C">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78C90584" w14:textId="0DD4428D">
      <w:pPr>
        <w:pStyle w:val="NoSpacing"/>
        <w:rPr>
          <w:noProof w:val="0"/>
          <w:lang w:val="en-US"/>
        </w:rPr>
      </w:pPr>
    </w:p>
    <w:p w:rsidRPr="001650C9" w:rsidR="00113667" w:rsidP="6A833537" w:rsidRDefault="00113667" w14:paraId="19F73AD3" w14:textId="50FBA722">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CVE-2020-13935</w:t>
      </w:r>
    </w:p>
    <w:p w:rsidRPr="001650C9" w:rsidR="00113667" w:rsidP="6A833537" w:rsidRDefault="00113667" w14:paraId="27D8EAE6" w14:textId="32344F78">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FFFC53E" w14:textId="4130B403">
      <w:pPr>
        <w:pStyle w:val="NoSpacing"/>
        <w:rPr>
          <w:noProof w:val="0"/>
          <w:lang w:val="en-US"/>
        </w:rPr>
      </w:pPr>
    </w:p>
    <w:p w:rsidRPr="001650C9" w:rsidR="00113667" w:rsidP="6A833537" w:rsidRDefault="00113667" w14:paraId="56FE01C8" w14:textId="49497783">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CVE-2020-13934</w:t>
      </w:r>
    </w:p>
    <w:p w:rsidRPr="001650C9" w:rsidR="00113667" w:rsidP="6A833537" w:rsidRDefault="00113667" w14:paraId="43F99475" w14:textId="690E3973">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“An h2c direct connection to Apache Tomcat 10.0.0-M1 to 10.0.0-M6, 9.0.0.M5 to 9.0.36 and 8.5.1 to 8.5.56 did not release the HTTP/1.1 processor after the upgrade to HTTP/2. If a sufficient number of such requests were made, an </w:t>
      </w:r>
      <w:proofErr w:type="spellStart"/>
      <w:r w:rsidRPr="6A833537" w:rsidR="6A833537">
        <w:rPr>
          <w:noProof w:val="0"/>
          <w:lang w:val="en-US"/>
        </w:rPr>
        <w:t>OutOfMemoryException</w:t>
      </w:r>
      <w:proofErr w:type="spellEnd"/>
      <w:r w:rsidRPr="6A833537" w:rsidR="6A833537">
        <w:rPr>
          <w:noProof w:val="0"/>
          <w:lang w:val="en-US"/>
        </w:rPr>
        <w:t xml:space="preserve"> could occur leading to a denial of service.”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0B0C7411" w14:textId="0724BF9B">
      <w:pPr>
        <w:pStyle w:val="NoSpacing"/>
        <w:rPr>
          <w:noProof w:val="0"/>
          <w:lang w:val="en-US"/>
        </w:rPr>
      </w:pPr>
    </w:p>
    <w:p w:rsidRPr="001650C9" w:rsidR="00113667" w:rsidP="6A833537" w:rsidRDefault="00113667" w14:paraId="688D2473" w14:textId="472F1F79">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CVE-2020-8022</w:t>
      </w:r>
    </w:p>
    <w:p w:rsidRPr="001650C9" w:rsidR="00113667" w:rsidP="6A833537" w:rsidRDefault="00113667" w14:paraId="4273DE8F" w14:textId="7CD4C3BE">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62D3E803" w14:textId="68232D1B">
      <w:pPr>
        <w:pStyle w:val="NoSpacing"/>
        <w:rPr>
          <w:noProof w:val="0"/>
          <w:lang w:val="en-US"/>
        </w:rPr>
      </w:pPr>
    </w:p>
    <w:p w:rsidRPr="001650C9" w:rsidR="00113667" w:rsidP="6A833537" w:rsidRDefault="00113667" w14:paraId="11689DEF" w14:textId="2BC8B279">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CVE-2020-11996</w:t>
      </w:r>
    </w:p>
    <w:p w:rsidRPr="001650C9" w:rsidR="00113667" w:rsidP="6A833537" w:rsidRDefault="00113667" w14:paraId="48A486BE" w14:textId="0962E5D0">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C314356" w14:textId="4ADEE8FF">
      <w:pPr>
        <w:pStyle w:val="NoSpacing"/>
        <w:rPr>
          <w:noProof w:val="0"/>
          <w:lang w:val="en-US"/>
        </w:rPr>
      </w:pPr>
    </w:p>
    <w:p w:rsidRPr="001650C9" w:rsidR="00113667" w:rsidP="6A833537" w:rsidRDefault="00113667" w14:paraId="735A7673" w14:textId="23C44EF0">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CVE-2020-9484</w:t>
      </w:r>
    </w:p>
    <w:p w:rsidRPr="001650C9" w:rsidR="00113667" w:rsidP="6A833537" w:rsidRDefault="00113667" w14:paraId="69A54EC8" w14:textId="57E8FD40">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“When using Apache Tomcat versions 10.0.0-M1 to 10.0.0-M4, 9.0.0.M1 to 9.0.34, 8.5.0 to 8.5.54 and 7.0.0 to 7.0.103 if a) an attacker is able to control the contents and name of a file on the server; and b) the server is configured to use the </w:t>
      </w:r>
      <w:proofErr w:type="spellStart"/>
      <w:r w:rsidRPr="6A833537" w:rsidR="6A833537">
        <w:rPr>
          <w:noProof w:val="0"/>
          <w:lang w:val="en-US"/>
        </w:rPr>
        <w:t>PersistenceManager</w:t>
      </w:r>
      <w:proofErr w:type="spellEnd"/>
      <w:r w:rsidRPr="6A833537" w:rsidR="6A833537">
        <w:rPr>
          <w:noProof w:val="0"/>
          <w:lang w:val="en-US"/>
        </w:rPr>
        <w:t xml:space="preserve"> with a </w:t>
      </w:r>
      <w:proofErr w:type="spellStart"/>
      <w:r w:rsidRPr="6A833537" w:rsidR="6A833537">
        <w:rPr>
          <w:noProof w:val="0"/>
          <w:lang w:val="en-US"/>
        </w:rPr>
        <w:t>FileStore</w:t>
      </w:r>
      <w:proofErr w:type="spellEnd"/>
      <w:r w:rsidRPr="6A833537" w:rsidR="6A833537">
        <w:rPr>
          <w:noProof w:val="0"/>
          <w:lang w:val="en-US"/>
        </w:rPr>
        <w:t xml:space="preserve">; and c) the </w:t>
      </w:r>
      <w:proofErr w:type="spellStart"/>
      <w:r w:rsidRPr="6A833537" w:rsidR="6A833537">
        <w:rPr>
          <w:noProof w:val="0"/>
          <w:lang w:val="en-US"/>
        </w:rPr>
        <w:t>PersistenceManager</w:t>
      </w:r>
      <w:proofErr w:type="spellEnd"/>
      <w:r w:rsidRPr="6A833537" w:rsidR="6A833537">
        <w:rPr>
          <w:noProof w:val="0"/>
          <w:lang w:val="en-US"/>
        </w:rPr>
        <w:t xml:space="preserve"> is configured with </w:t>
      </w:r>
      <w:proofErr w:type="spellStart"/>
      <w:r w:rsidRPr="6A833537" w:rsidR="6A833537">
        <w:rPr>
          <w:noProof w:val="0"/>
          <w:lang w:val="en-US"/>
        </w:rPr>
        <w:t>sessionAttributeValueClassNameFilter</w:t>
      </w:r>
      <w:proofErr w:type="spellEnd"/>
      <w:r w:rsidRPr="6A833537" w:rsidR="6A833537">
        <w:rPr>
          <w:noProof w:val="0"/>
          <w:lang w:val="en-US"/>
        </w:rPr>
        <w:t xml:space="preserve">="null" (the default unless a </w:t>
      </w:r>
      <w:proofErr w:type="spellStart"/>
      <w:r w:rsidRPr="6A833537" w:rsidR="6A833537">
        <w:rPr>
          <w:noProof w:val="0"/>
          <w:lang w:val="en-US"/>
        </w:rPr>
        <w:t>SecurityManager</w:t>
      </w:r>
      <w:proofErr w:type="spellEnd"/>
      <w:r w:rsidRPr="6A833537" w:rsidR="6A833537">
        <w:rPr>
          <w:noProof w:val="0"/>
          <w:lang w:val="en-US"/>
        </w:rPr>
        <w:t xml:space="preserve"> is used) or a sufficiently lax filter to allow the attacker provided object to be deserialized; and d) the attacker knows the relative file path from the storage location used by </w:t>
      </w:r>
      <w:proofErr w:type="spellStart"/>
      <w:r w:rsidRPr="6A833537" w:rsidR="6A833537">
        <w:rPr>
          <w:noProof w:val="0"/>
          <w:lang w:val="en-US"/>
        </w:rPr>
        <w:t>FileStore</w:t>
      </w:r>
      <w:proofErr w:type="spellEnd"/>
      <w:r w:rsidRPr="6A833537" w:rsidR="6A833537">
        <w:rPr>
          <w:noProof w:val="0"/>
          <w:lang w:val="en-US"/>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74AC27C6" w14:textId="2D806BC4">
      <w:pPr>
        <w:pStyle w:val="NoSpacing"/>
        <w:rPr>
          <w:noProof w:val="0"/>
          <w:lang w:val="en-US"/>
        </w:rPr>
      </w:pPr>
    </w:p>
    <w:p w:rsidRPr="001650C9" w:rsidR="00113667" w:rsidP="6A833537" w:rsidRDefault="00113667" w14:paraId="13149333" w14:textId="0644B4CC">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CVE-2020-1938</w:t>
      </w:r>
    </w:p>
    <w:p w:rsidRPr="001650C9" w:rsidR="00113667" w:rsidP="6A833537" w:rsidRDefault="00113667" w14:paraId="063F3D91" w14:textId="28F77F78">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 xml:space="preserve">“When using the Apache </w:t>
      </w:r>
      <w:proofErr w:type="spellStart"/>
      <w:r w:rsidRPr="6A833537" w:rsidR="6A833537">
        <w:rPr>
          <w:noProof w:val="0"/>
          <w:lang w:val="en-US"/>
        </w:rPr>
        <w:t>JServ</w:t>
      </w:r>
      <w:proofErr w:type="spellEnd"/>
      <w:r w:rsidRPr="6A833537" w:rsidR="6A833537">
        <w:rPr>
          <w:noProof w:val="0"/>
          <w:lang w:val="en-US"/>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6A833537" w:rsidR="6A833537">
        <w:rPr>
          <w:noProof w:val="0"/>
          <w:lang w:val="en-US"/>
        </w:rPr>
        <w:t>defence</w:t>
      </w:r>
      <w:proofErr w:type="spellEnd"/>
      <w:r w:rsidRPr="6A833537" w:rsidR="6A833537">
        <w:rPr>
          <w:noProof w:val="0"/>
          <w:lang w:val="en-US"/>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413F2B8A" w14:textId="1426B983">
      <w:pPr>
        <w:pStyle w:val="NoSpacing"/>
        <w:rPr>
          <w:noProof w:val="0"/>
          <w:lang w:val="en-US"/>
        </w:rPr>
      </w:pPr>
    </w:p>
    <w:p w:rsidRPr="001650C9" w:rsidR="00113667" w:rsidP="6A833537" w:rsidRDefault="00113667" w14:paraId="47B0870E" w14:textId="225421C1">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CVE-2020-1935</w:t>
      </w:r>
    </w:p>
    <w:p w:rsidRPr="001650C9" w:rsidR="00113667" w:rsidP="6A833537" w:rsidRDefault="00113667" w14:paraId="4DCE7DD2" w14:textId="4A33B620">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570A468F" w14:textId="05CD1319">
      <w:pPr>
        <w:pStyle w:val="NoSpacing"/>
        <w:rPr>
          <w:noProof w:val="0"/>
          <w:lang w:val="en-US"/>
        </w:rPr>
      </w:pPr>
    </w:p>
    <w:p w:rsidRPr="001650C9" w:rsidR="00113667" w:rsidP="6A833537" w:rsidRDefault="00113667" w14:paraId="1989E3B2" w14:textId="183A693C">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CVE-2019-17569</w:t>
      </w:r>
    </w:p>
    <w:p w:rsidRPr="001650C9" w:rsidR="00113667" w:rsidP="6A833537" w:rsidRDefault="00113667" w14:paraId="66B4C3DA" w14:textId="1E3010C7">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3A2EE3C6" w14:textId="234A039B">
      <w:pPr>
        <w:pStyle w:val="NoSpacing"/>
        <w:spacing/>
        <w:contextualSpacing/>
      </w:pPr>
    </w:p>
    <w:p w:rsidRPr="001650C9" w:rsidR="00113667" w:rsidP="6A833537" w:rsidRDefault="00113667" w14:paraId="6DC68344" w14:textId="01A923CD">
      <w:pPr>
        <w:pStyle w:val="NoSpacing"/>
        <w:spacing/>
        <w:contextualSpacing/>
      </w:pPr>
    </w:p>
    <w:p w:rsidRPr="001650C9" w:rsidR="00113667" w:rsidP="6A833537" w:rsidRDefault="00113667" w14:paraId="7014C197" w14:textId="7F58D3A5">
      <w:pPr>
        <w:pStyle w:val="NoSpacing"/>
        <w:spacing/>
        <w:contextualSpacing/>
      </w:pPr>
    </w:p>
    <w:p w:rsidRPr="001650C9" w:rsidR="00113667" w:rsidP="6A833537" w:rsidRDefault="00113667" w14:paraId="2AD0967A" w14:textId="29BBCD9C">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b w:val="1"/>
          <w:bCs w:val="1"/>
          <w:noProof w:val="0"/>
          <w:lang w:val="en-US"/>
        </w:rPr>
        <w:t xml:space="preserve"> </w:t>
      </w:r>
      <w:r w:rsidRPr="6A833537" w:rsidR="6A833537">
        <w:rPr>
          <w:noProof w:val="0"/>
          <w:lang w:val="en-US"/>
        </w:rPr>
        <w:t>tomcat-embed-websocket-9.0.30.jar</w:t>
      </w:r>
    </w:p>
    <w:p w:rsidRPr="001650C9" w:rsidR="00113667" w:rsidP="6A833537" w:rsidRDefault="00113667" w14:paraId="48AEBF06" w14:textId="68192D92">
      <w:pPr>
        <w:pStyle w:val="No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noProof w:val="0"/>
          <w:lang w:val="en-US"/>
        </w:rPr>
        <w:t xml:space="preserve"> CVE-2022-29885</w:t>
      </w:r>
    </w:p>
    <w:p w:rsidRPr="001650C9" w:rsidR="00113667" w:rsidP="6A833537" w:rsidRDefault="00113667" w14:paraId="5C7742C7" w14:textId="7C1A8833">
      <w:pPr>
        <w:pStyle w:val="NoSpacing"/>
        <w:rPr>
          <w:rFonts w:eastAsia="Times New Roman" w:cs="Calibri" w:cstheme="minorAscii"/>
          <w:b w:val="1"/>
          <w:bCs w:val="1"/>
        </w:rPr>
      </w:pPr>
      <w:r w:rsidRPr="6A833537" w:rsidR="6A833537">
        <w:rPr>
          <w:b w:val="1"/>
          <w:bCs w:val="1"/>
          <w:noProof w:val="0"/>
          <w:lang w:val="en-US"/>
        </w:rPr>
        <w:t>Description:</w:t>
      </w:r>
      <w:r w:rsidRPr="6A833537" w:rsidR="6A833537">
        <w:rPr>
          <w:noProof w:val="0"/>
          <w:lang w:val="en-US"/>
        </w:rPr>
        <w:t xml:space="preserve"> “The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2AB67653" w14:textId="74BA6391">
      <w:pPr>
        <w:pStyle w:val="NoSpacing"/>
        <w:rPr>
          <w:noProof w:val="0"/>
          <w:lang w:val="en-US"/>
        </w:rPr>
      </w:pPr>
    </w:p>
    <w:p w:rsidRPr="001650C9" w:rsidR="00113667" w:rsidP="6A833537" w:rsidRDefault="00113667" w14:paraId="12925CB4" w14:textId="749ADB11">
      <w:pPr>
        <w:pStyle w:val="NoSpacing"/>
        <w:rPr>
          <w:rFonts w:ascii="Calibri" w:hAnsi="Calibri" w:eastAsia="Calibri" w:cs="Calibri"/>
          <w:b w:val="1"/>
          <w:bCs w:val="1"/>
          <w:i w:val="0"/>
          <w:iCs w:val="0"/>
          <w:caps w:val="0"/>
          <w:smallCaps w:val="0"/>
          <w:noProof w:val="0"/>
          <w:color w:val="000000" w:themeColor="text1" w:themeTint="FF" w:themeShade="FF"/>
          <w:sz w:val="24"/>
          <w:szCs w:val="24"/>
          <w:lang w:val="en-US"/>
        </w:rPr>
      </w:pPr>
      <w:r w:rsidRPr="6A833537" w:rsidR="6A833537">
        <w:rPr>
          <w:b w:val="1"/>
          <w:bCs w:val="1"/>
          <w:noProof w:val="0"/>
          <w:lang w:val="en-US"/>
        </w:rPr>
        <w:t>**This dependency also shares all the same vulnerabilities as the dependency known as tomcat-embed-core-9.0.30.jar</w:t>
      </w:r>
    </w:p>
    <w:p w:rsidRPr="001650C9" w:rsidR="00113667" w:rsidP="6A833537" w:rsidRDefault="00113667" w14:paraId="0EBAAF28" w14:textId="026767C7">
      <w:pPr>
        <w:pStyle w:val="NoSpacing"/>
        <w:spacing/>
        <w:contextualSpacing/>
      </w:pPr>
    </w:p>
    <w:p w:rsidRPr="001650C9" w:rsidR="00113667" w:rsidP="6A833537" w:rsidRDefault="00113667" w14:paraId="5850610D" w14:textId="4EC006ED">
      <w:pPr>
        <w:pStyle w:val="NoSpacing"/>
        <w:spacing/>
        <w:contextualSpacing/>
      </w:pPr>
    </w:p>
    <w:p w:rsidRPr="001650C9" w:rsidR="00113667" w:rsidP="6A833537" w:rsidRDefault="00113667" w14:paraId="64AF558B" w14:textId="26460EDE">
      <w:pPr>
        <w:pStyle w:val="NoSpacing"/>
        <w:spacing/>
        <w:contextualSpacing/>
      </w:pPr>
    </w:p>
    <w:p w:rsidRPr="001650C9" w:rsidR="00113667" w:rsidP="6A833537" w:rsidRDefault="00113667" w14:paraId="00272513" w14:textId="0267F463">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Dependency:</w:t>
      </w:r>
      <w:r w:rsidRPr="6A833537" w:rsidR="6A833537">
        <w:rPr>
          <w:b w:val="1"/>
          <w:bCs w:val="1"/>
          <w:noProof w:val="0"/>
          <w:lang w:val="en-US"/>
        </w:rPr>
        <w:t xml:space="preserve"> </w:t>
      </w:r>
      <w:r w:rsidRPr="6A833537" w:rsidR="6A833537">
        <w:rPr>
          <w:noProof w:val="0"/>
          <w:lang w:val="en-US"/>
        </w:rPr>
        <w:t>hibernate-validator-6.0.18.Final.jar</w:t>
      </w:r>
    </w:p>
    <w:p w:rsidRPr="001650C9" w:rsidR="00113667" w:rsidP="6A833537" w:rsidRDefault="00113667" w14:paraId="49EA810F" w14:textId="00EF994A">
      <w:pPr>
        <w:pStyle w:val="No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6A833537" w:rsidR="6A833537">
        <w:rPr>
          <w:b w:val="1"/>
          <w:bCs w:val="1"/>
          <w:noProof w:val="0"/>
          <w:lang w:val="en-US"/>
        </w:rPr>
        <w:t>Vulnerability ID:</w:t>
      </w:r>
      <w:r w:rsidRPr="6A833537" w:rsidR="6A833537">
        <w:rPr>
          <w:b w:val="1"/>
          <w:bCs w:val="1"/>
          <w:noProof w:val="0"/>
          <w:lang w:val="en-US"/>
        </w:rPr>
        <w:t xml:space="preserve"> </w:t>
      </w:r>
      <w:r w:rsidRPr="6A833537" w:rsidR="6A833537">
        <w:rPr>
          <w:noProof w:val="0"/>
          <w:lang w:val="en-US"/>
        </w:rPr>
        <w:t>CVE-2020-10693</w:t>
      </w:r>
    </w:p>
    <w:p w:rsidRPr="001650C9" w:rsidR="00113667" w:rsidP="6A833537" w:rsidRDefault="00113667" w14:paraId="496E53DA" w14:textId="46C95C53">
      <w:pPr>
        <w:pStyle w:val="NoSpacing"/>
        <w:rPr>
          <w:rFonts w:eastAsia="Times New Roman" w:cs="Calibri" w:cstheme="minorAscii"/>
          <w:b w:val="1"/>
          <w:bCs w:val="1"/>
        </w:rPr>
      </w:pPr>
      <w:r w:rsidRPr="6A833537" w:rsidR="6A833537">
        <w:rPr>
          <w:b w:val="1"/>
          <w:bCs w:val="1"/>
          <w:noProof w:val="0"/>
          <w:lang w:val="en-US"/>
        </w:rPr>
        <w:t xml:space="preserve">Description: </w:t>
      </w:r>
      <w:r w:rsidRPr="6A833537" w:rsidR="6A833537">
        <w:rPr>
          <w:noProof w:val="0"/>
          <w:lang w:val="en-US"/>
        </w:rPr>
        <w:t>“A flaw was found in Hibernate Validator version 6.1.</w:t>
      </w:r>
      <w:proofErr w:type="gramStart"/>
      <w:r w:rsidRPr="6A833537" w:rsidR="6A833537">
        <w:rPr>
          <w:noProof w:val="0"/>
          <w:lang w:val="en-US"/>
        </w:rPr>
        <w:t>2.Final</w:t>
      </w:r>
      <w:proofErr w:type="gramEnd"/>
      <w:r w:rsidRPr="6A833537" w:rsidR="6A833537">
        <w:rPr>
          <w:noProof w:val="0"/>
          <w:lang w:val="en-US"/>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6A833537" w:rsidR="6A833537">
        <w:rPr>
          <w:rFonts w:eastAsia="Times New Roman" w:cs="Calibri" w:cstheme="minorAscii"/>
          <w:b w:val="0"/>
          <w:bCs w:val="0"/>
        </w:rPr>
        <w:t xml:space="preserve"> (</w:t>
      </w:r>
      <w:r w:rsidRPr="6A833537" w:rsidR="6A833537">
        <w:rPr>
          <w:rFonts w:ascii="Calibri" w:hAnsi="Calibri" w:eastAsia="Calibri" w:cs="Calibri" w:asciiTheme="minorAscii" w:hAnsiTheme="minorAscii" w:eastAsiaTheme="minorAscii" w:cstheme="minorAscii"/>
          <w:i w:val="0"/>
          <w:iCs w:val="0"/>
        </w:rPr>
        <w:t>National Institute of Standards and Technology, n.d.</w:t>
      </w:r>
      <w:r w:rsidRPr="6A833537" w:rsidR="6A833537">
        <w:rPr>
          <w:rFonts w:eastAsia="Times New Roman" w:cs="Calibri" w:cstheme="minorAscii"/>
          <w:b w:val="0"/>
          <w:bCs w:val="0"/>
        </w:rPr>
        <w:t>)</w:t>
      </w:r>
    </w:p>
    <w:p w:rsidRPr="001650C9" w:rsidR="00113667" w:rsidP="6A833537" w:rsidRDefault="00113667" w14:paraId="1559BE5E" w14:textId="4FDA09B4">
      <w:pPr>
        <w:pStyle w:val="NoSpacing"/>
        <w:rPr>
          <w:noProof w:val="0"/>
          <w:lang w:val="en-US"/>
        </w:rPr>
      </w:pPr>
    </w:p>
    <w:p w:rsidRPr="001650C9" w:rsidR="00113667" w:rsidP="6A833537" w:rsidRDefault="00113667" w14:paraId="30DAD664" w14:textId="62B98C2B">
      <w:pPr>
        <w:pStyle w:val="NoSpacing"/>
        <w:spacing/>
        <w:contextualSpacing/>
      </w:pPr>
    </w:p>
    <w:p w:rsidRPr="001650C9" w:rsidR="00113667" w:rsidP="6A833537" w:rsidRDefault="00113667" w14:paraId="7B35C684" w14:textId="1B6117B1">
      <w:pPr>
        <w:pStyle w:val="Normal"/>
        <w:spacing/>
        <w:contextualSpacing/>
      </w:pPr>
    </w:p>
    <w:p w:rsidRPr="001650C9" w:rsidR="00485402" w:rsidP="00944D65" w:rsidRDefault="000D2A1B" w14:paraId="4EC5AC93" w14:textId="046ADBD1">
      <w:pPr>
        <w:pStyle w:val="Heading2"/>
      </w:pPr>
      <w:bookmarkStart w:name="_Toc32574615" w:id="9"/>
      <w:r w:rsidRPr="001650C9">
        <w:t xml:space="preserve">5. </w:t>
      </w:r>
      <w:r w:rsidRPr="001650C9" w:rsidR="00010B8A">
        <w:t>Mitigation Plan</w:t>
      </w:r>
      <w:bookmarkEnd w:id="9"/>
    </w:p>
    <w:p w:rsidR="00812410" w:rsidP="00944D65" w:rsidRDefault="00052476" w14:paraId="4E383B21" w14:textId="7857754F">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Pr="001650C9" w:rsidR="001650C9">
        <w:rPr>
          <w:rFonts w:asciiTheme="minorHAnsi" w:hAnsiTheme="minorHAnsi" w:cstheme="minorHAnsi"/>
        </w:rPr>
        <w:t>review</w:t>
      </w:r>
      <w:r w:rsidRPr="001650C9">
        <w:rPr>
          <w:rFonts w:asciiTheme="minorHAnsi" w:hAnsiTheme="minorHAnsi" w:cstheme="minorHAnsi"/>
        </w:rPr>
        <w:t xml:space="preserve"> and static testing, </w:t>
      </w:r>
      <w:r w:rsidRPr="001650C9" w:rsidR="00B1598A">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Pr="001650C9" w:rsidR="00020066">
        <w:rPr>
          <w:rFonts w:asciiTheme="minorHAnsi" w:hAnsiTheme="minorHAnsi" w:cstheme="minorHAnsi"/>
        </w:rPr>
        <w:t>’s software application</w:t>
      </w:r>
      <w:r w:rsidRPr="001650C9" w:rsidR="00B1598A">
        <w:rPr>
          <w:rFonts w:asciiTheme="minorHAnsi" w:hAnsiTheme="minorHAnsi" w:cstheme="minorHAns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6A833537" w:rsidRDefault="00113667" w14:paraId="397570E0" w14:textId="149A64AA">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783A21FB" w:rsidR="783A21FB">
        <w:rPr>
          <w:rFonts w:ascii="Calibri" w:hAnsi="Calibri" w:cs="Calibri" w:asciiTheme="minorAscii" w:hAnsiTheme="minorAscii" w:cstheme="minorAscii"/>
        </w:rPr>
        <w:t>After review, the security of this program can be ensured with a few changes in the tools used and the code written. Any tools that have unfixed bugs or flaws that allow attackers to breach our security should be removed and replaced with another tool that accomplishes the task. If the flaw or bug can be fixed by using a later, updated version, then that version should be used instead of the one we currently have. For example, the Bouncy Castle JCE Provider currently being used is out of date, and all the issues present are due to that fact. Additionally, the Spring framework is out of date, and should be updated to avoid any flaws from the previous versions. There are some exploits within these tools that are due to the way the program is structured. Tomcat is one of those tools, as there is a flaw which allows attackers to smuggle requests if Tomcat was located behind a reverse proxy. If we restructure the code so Tomcat is not behind a reverse proxy, then this will not be an issue. Also, there are many exploits that exist due to incorrect error handling issues, the lack of proper input validation, and injection risks within the code. If these can be mended, the program will be safe for use by the client and their customers.</w:t>
      </w:r>
    </w:p>
    <w:p w:rsidR="783A21FB" w:rsidP="783A21FB" w:rsidRDefault="783A21FB" w14:paraId="28907C48" w14:textId="447C12DF">
      <w:pPr>
        <w:pStyle w:val="NormalWeb"/>
        <w:spacing w:before="0" w:beforeAutospacing="off" w:after="0" w:afterAutospacing="off" w:line="240" w:lineRule="auto"/>
        <w:contextualSpacing/>
        <w:rPr>
          <w:rFonts w:ascii="Times New Roman" w:hAnsi="Times New Roman" w:eastAsia="Times New Roman" w:cs="Times New Roman"/>
        </w:rPr>
      </w:pPr>
    </w:p>
    <w:p w:rsidR="783A21FB" w:rsidP="783A21FB" w:rsidRDefault="783A21FB" w14:paraId="4EF66C2E" w14:textId="13775663">
      <w:pPr>
        <w:pStyle w:val="NormalWeb"/>
        <w:spacing w:before="0" w:beforeAutospacing="off" w:after="0" w:afterAutospacing="off" w:line="240" w:lineRule="auto"/>
        <w:contextualSpacing/>
        <w:rPr>
          <w:rFonts w:ascii="Times New Roman" w:hAnsi="Times New Roman" w:eastAsia="Times New Roman" w:cs="Times New Roman"/>
        </w:rPr>
      </w:pPr>
    </w:p>
    <w:p w:rsidR="6A833537" w:rsidP="783A21FB" w:rsidRDefault="6A833537" w14:paraId="20715268" w14:textId="417E2090">
      <w:pPr>
        <w:pStyle w:val="NormalWeb"/>
        <w:spacing w:before="0" w:beforeAutospacing="off" w:after="0" w:afterAutospacing="off" w:line="240" w:lineRule="auto"/>
        <w:contextualSpacing/>
        <w:rPr>
          <w:rFonts w:ascii="Calibri" w:hAnsi="Calibri" w:eastAsia="Calibri" w:cs="Calibri" w:asciiTheme="minorAscii" w:hAnsiTheme="minorAscii" w:eastAsiaTheme="minorAscii" w:cstheme="minorAscii"/>
        </w:rPr>
      </w:pPr>
    </w:p>
    <w:p w:rsidR="6A833537" w:rsidP="783A21FB" w:rsidRDefault="6A833537" w14:paraId="1FECA00B" w14:textId="08877E70">
      <w:pPr>
        <w:pStyle w:val="NormalWeb"/>
        <w:spacing w:before="0" w:beforeAutospacing="off" w:after="0" w:afterAutospacing="off" w:line="240" w:lineRule="auto"/>
        <w:contextualSpacing/>
        <w:jc w:val="center"/>
        <w:rPr>
          <w:rFonts w:ascii="Calibri" w:hAnsi="Calibri" w:eastAsia="Calibri" w:cs="Calibri" w:asciiTheme="minorAscii" w:hAnsiTheme="minorAscii" w:eastAsiaTheme="minorAscii" w:cstheme="minorAscii"/>
          <w:b w:val="1"/>
          <w:bCs w:val="1"/>
        </w:rPr>
      </w:pPr>
      <w:r w:rsidRPr="783A21FB" w:rsidR="783A21FB">
        <w:rPr>
          <w:rFonts w:ascii="Calibri" w:hAnsi="Calibri" w:eastAsia="Calibri" w:cs="Calibri" w:asciiTheme="minorAscii" w:hAnsiTheme="minorAscii" w:eastAsiaTheme="minorAscii" w:cstheme="minorAscii"/>
          <w:b w:val="1"/>
          <w:bCs w:val="1"/>
        </w:rPr>
        <w:t>Sources</w:t>
      </w:r>
    </w:p>
    <w:p w:rsidR="6A833537" w:rsidP="6A833537" w:rsidRDefault="6A833537" w14:paraId="538963FB" w14:textId="2421069C">
      <w:pPr>
        <w:pStyle w:val="NormalWeb"/>
        <w:spacing w:before="0" w:beforeAutospacing="off" w:after="0" w:afterAutospacing="off" w:line="240" w:lineRule="auto"/>
        <w:contextualSpacing/>
        <w:jc w:val="center"/>
        <w:rPr>
          <w:rFonts w:ascii="Calibri" w:hAnsi="Calibri" w:eastAsia="Calibri" w:cs="Calibri" w:asciiTheme="minorAscii" w:hAnsiTheme="minorAscii" w:eastAsiaTheme="minorAscii" w:cstheme="minorAscii"/>
        </w:rPr>
      </w:pPr>
    </w:p>
    <w:p w:rsidR="6A833537" w:rsidP="6A833537" w:rsidRDefault="6A833537" w14:paraId="27B55841" w14:textId="13B03363">
      <w:pPr>
        <w:pStyle w:val="NormalWeb"/>
        <w:spacing w:before="0" w:beforeAutospacing="off" w:after="0" w:afterAutospacing="off" w:line="240" w:lineRule="auto"/>
        <w:contextualSpacing/>
        <w:jc w:val="center"/>
        <w:rPr>
          <w:rFonts w:ascii="Calibri" w:hAnsi="Calibri" w:eastAsia="Calibri" w:cs="Calibri" w:asciiTheme="minorAscii" w:hAnsiTheme="minorAscii" w:eastAsiaTheme="minorAscii" w:cstheme="minorAscii"/>
          <w:i w:val="0"/>
          <w:iCs w:val="0"/>
        </w:rPr>
      </w:pPr>
      <w:r w:rsidRPr="6A833537" w:rsidR="6A833537">
        <w:rPr>
          <w:rFonts w:ascii="Calibri" w:hAnsi="Calibri" w:eastAsia="Calibri" w:cs="Calibri" w:asciiTheme="minorAscii" w:hAnsiTheme="minorAscii" w:eastAsiaTheme="minorAscii" w:cstheme="minorAscii"/>
        </w:rPr>
        <w:t xml:space="preserve">IT Governance. (n.d.). </w:t>
      </w:r>
      <w:r w:rsidRPr="6A833537" w:rsidR="6A833537">
        <w:rPr>
          <w:rFonts w:ascii="Calibri" w:hAnsi="Calibri" w:eastAsia="Calibri" w:cs="Calibri" w:asciiTheme="minorAscii" w:hAnsiTheme="minorAscii" w:eastAsiaTheme="minorAscii" w:cstheme="minorAscii"/>
          <w:i w:val="1"/>
          <w:iCs w:val="1"/>
        </w:rPr>
        <w:t>Federal Cybersecurity and Data Privacy Laws Directory</w:t>
      </w:r>
      <w:r w:rsidRPr="6A833537" w:rsidR="6A833537">
        <w:rPr>
          <w:rFonts w:ascii="Calibri" w:hAnsi="Calibri" w:eastAsia="Calibri" w:cs="Calibri" w:asciiTheme="minorAscii" w:hAnsiTheme="minorAscii" w:eastAsiaTheme="minorAscii" w:cstheme="minorAscii"/>
          <w:i w:val="0"/>
          <w:iCs w:val="0"/>
        </w:rPr>
        <w:t>. IT Governance. Retrieved from itgovernanceusa.com/federal-cybersecurity-and-privacy-laws</w:t>
      </w:r>
    </w:p>
    <w:p w:rsidR="6A833537" w:rsidP="6A833537" w:rsidRDefault="6A833537" w14:paraId="27D35780" w14:textId="64B0664F">
      <w:pPr>
        <w:pStyle w:val="NormalWeb"/>
        <w:spacing w:before="0" w:beforeAutospacing="off" w:after="0" w:afterAutospacing="off" w:line="240" w:lineRule="auto"/>
        <w:contextualSpacing/>
        <w:jc w:val="center"/>
        <w:rPr>
          <w:rFonts w:ascii="Times New Roman" w:hAnsi="Times New Roman" w:eastAsia="Times New Roman" w:cs="Times New Roman"/>
          <w:i w:val="0"/>
          <w:iCs w:val="0"/>
        </w:rPr>
      </w:pPr>
    </w:p>
    <w:p w:rsidR="6A833537" w:rsidP="6A833537" w:rsidRDefault="6A833537" w14:paraId="201DABE3" w14:textId="2A4C35FB">
      <w:pPr>
        <w:pStyle w:val="NormalWeb"/>
        <w:spacing w:before="0" w:beforeAutospacing="off" w:after="0" w:afterAutospacing="off" w:line="240" w:lineRule="auto"/>
        <w:contextualSpacing/>
        <w:jc w:val="center"/>
        <w:rPr>
          <w:rFonts w:ascii="Times New Roman" w:hAnsi="Times New Roman" w:eastAsia="Times New Roman" w:cs="Times New Roman"/>
          <w:i w:val="0"/>
          <w:iCs w:val="0"/>
        </w:rPr>
      </w:pPr>
      <w:r w:rsidRPr="6A833537" w:rsidR="6A833537">
        <w:rPr>
          <w:rFonts w:ascii="Calibri" w:hAnsi="Calibri" w:eastAsia="Calibri" w:cs="Calibri" w:asciiTheme="minorAscii" w:hAnsiTheme="minorAscii" w:eastAsiaTheme="minorAscii" w:cstheme="minorAscii"/>
          <w:i w:val="0"/>
          <w:iCs w:val="0"/>
        </w:rPr>
        <w:t xml:space="preserve">Marquez, J. (2022). </w:t>
      </w:r>
      <w:r w:rsidRPr="6A833537" w:rsidR="6A833537">
        <w:rPr>
          <w:rFonts w:ascii="Calibri" w:hAnsi="Calibri" w:eastAsia="Calibri" w:cs="Calibri" w:asciiTheme="minorAscii" w:hAnsiTheme="minorAscii" w:eastAsiaTheme="minorAscii" w:cstheme="minorAscii"/>
          <w:i w:val="1"/>
          <w:iCs w:val="1"/>
        </w:rPr>
        <w:t xml:space="preserve">Vulnerability Assessment Process Flow Diagram </w:t>
      </w:r>
      <w:r w:rsidRPr="6A833537" w:rsidR="6A833537">
        <w:rPr>
          <w:rFonts w:ascii="Calibri" w:hAnsi="Calibri" w:eastAsia="Calibri" w:cs="Calibri" w:asciiTheme="minorAscii" w:hAnsiTheme="minorAscii" w:eastAsiaTheme="minorAscii" w:cstheme="minorAscii"/>
          <w:i w:val="0"/>
          <w:iCs w:val="0"/>
        </w:rPr>
        <w:t xml:space="preserve">[PDF]. Southern New Hampshire University. Retrieved from </w:t>
      </w:r>
      <w:hyperlink r:id="Rdde0556416df413e">
        <w:r w:rsidRPr="6A833537" w:rsidR="6A833537">
          <w:rPr>
            <w:rStyle w:val="Hyperlink"/>
            <w:rFonts w:ascii="Calibri" w:hAnsi="Calibri" w:eastAsia="Calibri" w:cs="Calibri" w:asciiTheme="minorAscii" w:hAnsiTheme="minorAscii" w:eastAsiaTheme="minorAscii" w:cstheme="minorAscii"/>
            <w:i w:val="0"/>
            <w:iCs w:val="0"/>
          </w:rPr>
          <w:t>https://learn.snhu.edu/content/enforced/1069785-CS-305-T5607-OL-TRAD-UG.22EW5/course_documents/CS%20305%20Vulnerability%20Assessment%20Process%20Flow%20Diagram.pdf?_&amp;d2lSessionVal=DbWZpf6sxO8xzooN9PCsRPy42&amp;ou=1069785</w:t>
        </w:r>
      </w:hyperlink>
      <w:r w:rsidRPr="6A833537" w:rsidR="6A833537">
        <w:rPr>
          <w:rFonts w:ascii="Calibri" w:hAnsi="Calibri" w:eastAsia="Calibri" w:cs="Calibri" w:asciiTheme="minorAscii" w:hAnsiTheme="minorAscii" w:eastAsiaTheme="minorAscii" w:cstheme="minorAscii"/>
          <w:i w:val="0"/>
          <w:iCs w:val="0"/>
        </w:rPr>
        <w:t xml:space="preserve">. </w:t>
      </w:r>
    </w:p>
    <w:p w:rsidR="6A833537" w:rsidP="6A833537" w:rsidRDefault="6A833537" w14:paraId="1576BD68" w14:textId="1C436255">
      <w:pPr>
        <w:pStyle w:val="NormalWeb"/>
        <w:spacing w:before="0" w:beforeAutospacing="off" w:after="0" w:afterAutospacing="off" w:line="240" w:lineRule="auto"/>
        <w:contextualSpacing/>
        <w:jc w:val="center"/>
        <w:rPr>
          <w:rFonts w:ascii="Times New Roman" w:hAnsi="Times New Roman" w:eastAsia="Times New Roman" w:cs="Times New Roman"/>
          <w:i w:val="0"/>
          <w:iCs w:val="0"/>
        </w:rPr>
      </w:pPr>
    </w:p>
    <w:p w:rsidR="6A833537" w:rsidP="6A833537" w:rsidRDefault="6A833537" w14:paraId="04D256E8" w14:textId="2B6D87AB">
      <w:pPr>
        <w:pStyle w:val="NormalWeb"/>
        <w:spacing w:before="0" w:beforeAutospacing="off" w:after="0" w:afterAutospacing="off" w:line="240" w:lineRule="auto"/>
        <w:contextualSpacing/>
        <w:jc w:val="center"/>
        <w:rPr>
          <w:rFonts w:ascii="Calibri" w:hAnsi="Calibri" w:eastAsia="Calibri" w:cs="Calibri" w:asciiTheme="minorAscii" w:hAnsiTheme="minorAscii" w:eastAsiaTheme="minorAscii" w:cstheme="minorAscii"/>
          <w:i w:val="0"/>
          <w:iCs w:val="0"/>
        </w:rPr>
      </w:pPr>
      <w:r w:rsidRPr="6A833537" w:rsidR="6A833537">
        <w:rPr>
          <w:rFonts w:ascii="Calibri" w:hAnsi="Calibri" w:eastAsia="Calibri" w:cs="Calibri" w:asciiTheme="minorAscii" w:hAnsiTheme="minorAscii" w:eastAsiaTheme="minorAscii" w:cstheme="minorAscii"/>
          <w:i w:val="0"/>
          <w:iCs w:val="0"/>
        </w:rPr>
        <w:t xml:space="preserve">National Institute of Standards and Technology. (n.d.). National Vulnerability Database. National Institute of Standards and Technology. Retrieved from https://nvd.nist.gov/vuln  </w:t>
      </w:r>
    </w:p>
    <w:p w:rsidR="6A833537" w:rsidP="6A833537" w:rsidRDefault="6A833537" w14:paraId="26DAAEA0" w14:textId="0846C5C4">
      <w:pPr>
        <w:pStyle w:val="NormalWeb"/>
        <w:spacing w:before="0" w:beforeAutospacing="off" w:after="0" w:afterAutospacing="off" w:line="240" w:lineRule="auto"/>
        <w:contextualSpacing/>
        <w:jc w:val="center"/>
        <w:rPr>
          <w:rFonts w:ascii="Times New Roman" w:hAnsi="Times New Roman" w:eastAsia="Times New Roman" w:cs="Times New Roman"/>
          <w:i w:val="0"/>
          <w:iCs w:val="0"/>
        </w:rPr>
      </w:pP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intelligence2.xml><?xml version="1.0" encoding="utf-8"?>
<int2:intelligence xmlns:int2="http://schemas.microsoft.com/office/intelligence/2020/intelligence">
  <int2:observations>
    <int2:textHash int2:hashCode="c1Bx+mUWBoYYFq" int2:id="OP5bNSdM">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4A01604B"/>
    <w:rsid w:val="6A833537"/>
    <w:rsid w:val="783A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07bf801c854e441a" /><Relationship Type="http://schemas.openxmlformats.org/officeDocument/2006/relationships/hyperlink" Target="https://learn.snhu.edu/content/enforced/1069785-CS-305-T5607-OL-TRAD-UG.22EW5/course_documents/CS%20305%20Vulnerability%20Assessment%20Process%20Flow%20Diagram.pdf?_&amp;d2lSessionVal=DbWZpf6sxO8xzooN9PCsRPy42&amp;ou=1069785" TargetMode="External" Id="Rdde0556416df413e" /><Relationship Type="http://schemas.microsoft.com/office/2020/10/relationships/intelligence" Target="intelligence2.xml" Id="R57457254a99c445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36fbb6-7234-4ba1-890a-8d62af0bbc89}"/>
      </w:docPartPr>
      <w:docPartBody>
        <w:p w14:paraId="0FF2F7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Melanie Rayner</lastModifiedBy>
  <revision>5</revision>
  <dcterms:created xsi:type="dcterms:W3CDTF">2020-02-17T18:06:00.0000000Z</dcterms:created>
  <dcterms:modified xsi:type="dcterms:W3CDTF">2022-05-22T18:30:01.0144819Z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