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auto-évaluation-de-ma-production-fad130"/>
    <w:p>
      <w:pPr>
        <w:pStyle w:val="Heading1"/>
      </w:pPr>
      <w:r>
        <w:t xml:space="preserve">Auto-évaluation de ma production — FAD130</w:t>
      </w:r>
    </w:p>
    <w:p>
      <w:pPr>
        <w:pStyle w:val="FirstParagraph"/>
      </w:pPr>
      <w:r>
        <w:rPr>
          <w:b/>
          <w:bCs/>
        </w:rPr>
        <w:t xml:space="preserve">Mohamed El Afrit</w:t>
      </w:r>
      <w:r>
        <w:t xml:space="preserve"> </w:t>
      </w:r>
      <w:r>
        <w:t xml:space="preserve">· UE</w:t>
      </w:r>
      <w:r>
        <w:t xml:space="preserve"> </w:t>
      </w:r>
      <w:r>
        <w:rPr>
          <w:b/>
          <w:bCs/>
        </w:rPr>
        <w:t xml:space="preserve">FAD130 — « Accompagner le parcours de formation et de transition professionnelle »</w:t>
      </w:r>
      <w:r>
        <w:t xml:space="preserve"> </w:t>
      </w:r>
      <w:r>
        <w:t xml:space="preserve">· Intervenante :</w:t>
      </w:r>
      <w:r>
        <w:t xml:space="preserve"> </w:t>
      </w:r>
      <w:r>
        <w:rPr>
          <w:b/>
          <w:bCs/>
        </w:rPr>
        <w:t xml:space="preserve">Samia Chementel</w:t>
      </w:r>
    </w:p>
    <w:bookmarkStart w:id="20" w:name="note-que-je-mattribue-16-20"/>
    <w:p>
      <w:pPr>
        <w:pStyle w:val="Heading2"/>
      </w:pPr>
      <w:r>
        <w:t xml:space="preserve">Note que je m’attribue :</w:t>
      </w:r>
      <w:r>
        <w:t xml:space="preserve"> </w:t>
      </w:r>
      <w:r>
        <w:rPr>
          <w:b/>
          <w:bCs/>
        </w:rPr>
        <w:t xml:space="preserve">16 / 20</w:t>
      </w:r>
    </w:p>
    <w:p>
      <w:pPr>
        <w:pStyle w:val="BlockText"/>
      </w:pPr>
      <w:r>
        <w:rPr>
          <w:i/>
          <w:iCs/>
        </w:rPr>
        <w:t xml:space="preserve">Proposition à ajuster : c’est une auto-évaluation, la note et sa justification doivent rester les tiennes.</w:t>
      </w:r>
    </w:p>
    <w:bookmarkEnd w:id="20"/>
    <w:bookmarkStart w:id="21" w:name="commentaire-justificatif"/>
    <w:p>
      <w:pPr>
        <w:pStyle w:val="Heading2"/>
      </w:pPr>
      <w:r>
        <w:t xml:space="preserve">Commentaire justificatif</w:t>
      </w:r>
    </w:p>
    <w:p>
      <w:pPr>
        <w:pStyle w:val="FirstParagraph"/>
      </w:pPr>
      <w:r>
        <w:t xml:space="preserve">Ma production comprend une</w:t>
      </w:r>
      <w:r>
        <w:t xml:space="preserve"> </w:t>
      </w:r>
      <w:r>
        <w:rPr>
          <w:b/>
          <w:bCs/>
        </w:rPr>
        <w:t xml:space="preserve">grille d’auto-évaluation</w:t>
      </w:r>
      <w:r>
        <w:t xml:space="preserve"> </w:t>
      </w:r>
      <w:r>
        <w:t xml:space="preserve">de ma pratique — appliquée à une situation réelle, l’accompagnement de mes étudiants en alternance dans la production de leur mémoire professionnel de fin d’études —, un</w:t>
      </w:r>
      <w:r>
        <w:t xml:space="preserve"> </w:t>
      </w:r>
      <w:r>
        <w:rPr>
          <w:b/>
          <w:bCs/>
        </w:rPr>
        <w:t xml:space="preserve">support de l’oral</w:t>
      </w:r>
      <w:r>
        <w:t xml:space="preserve"> </w:t>
      </w:r>
      <w:r>
        <w:t xml:space="preserve">répondant aux trois questions, une</w:t>
      </w:r>
      <w:r>
        <w:t xml:space="preserve"> </w:t>
      </w:r>
      <w:r>
        <w:rPr>
          <w:b/>
          <w:bCs/>
        </w:rPr>
        <w:t xml:space="preserve">méthode d’entretien</w:t>
      </w:r>
      <w:r>
        <w:t xml:space="preserve"> </w:t>
      </w:r>
      <w:r>
        <w:t xml:space="preserve">explicitée en six phases, et, pour incarner concrètement cette démarche, une</w:t>
      </w:r>
      <w:r>
        <w:t xml:space="preserve"> </w:t>
      </w:r>
      <w:r>
        <w:rPr>
          <w:b/>
          <w:bCs/>
        </w:rPr>
        <w:t xml:space="preserve">application web (« Boussole »)</w:t>
      </w:r>
      <w:r>
        <w:t xml:space="preserve"> </w:t>
      </w:r>
      <w:r>
        <w:t xml:space="preserve">qui opérationnalise cette méthode avec l’appui de l’IA.</w:t>
      </w:r>
    </w:p>
    <w:p>
      <w:pPr>
        <w:pStyle w:val="BodyText"/>
      </w:pPr>
      <w:r>
        <w:rPr>
          <w:b/>
          <w:bCs/>
        </w:rPr>
        <w:t xml:space="preserve">Positionnement dans la relation d’accompagnement.</w:t>
      </w:r>
      <w:r>
        <w:t xml:space="preserve"> </w:t>
      </w:r>
      <w:r>
        <w:t xml:space="preserve">Je m’appuie sur une posture de</w:t>
      </w:r>
      <w:r>
        <w:t xml:space="preserve"> </w:t>
      </w:r>
      <w:r>
        <w:rPr>
          <w:b/>
          <w:bCs/>
        </w:rPr>
        <w:t xml:space="preserve">facilitateur</w:t>
      </w:r>
      <w:r>
        <w:t xml:space="preserve"> </w:t>
      </w:r>
      <w:r>
        <w:t xml:space="preserve">(et non d’expert qui livre la solution), une</w:t>
      </w:r>
      <w:r>
        <w:t xml:space="preserve"> </w:t>
      </w:r>
      <w:r>
        <w:rPr>
          <w:b/>
          <w:bCs/>
        </w:rPr>
        <w:t xml:space="preserve">juste distance</w:t>
      </w:r>
      <w:r>
        <w:t xml:space="preserve"> </w:t>
      </w:r>
      <w:r>
        <w:t xml:space="preserve">et un</w:t>
      </w:r>
      <w:r>
        <w:t xml:space="preserve"> </w:t>
      </w:r>
      <w:r>
        <w:rPr>
          <w:b/>
          <w:bCs/>
        </w:rPr>
        <w:t xml:space="preserve">non-jugement</w:t>
      </w:r>
      <w:r>
        <w:t xml:space="preserve"> </w:t>
      </w:r>
      <w:r>
        <w:t xml:space="preserve">assumés, nourris par mon parcours (l’auto-école familiale, mon passage « expert → facilitateur » travaillé en FAD108). Mon axe de progrès, que j’assume honnêtement, est l’</w:t>
      </w:r>
      <w:r>
        <w:rPr>
          <w:b/>
          <w:bCs/>
        </w:rPr>
        <w:t xml:space="preserve">écoute du niveau psychologique</w:t>
      </w:r>
      <w:r>
        <w:t xml:space="preserve"> </w:t>
      </w:r>
      <w:r>
        <w:t xml:space="preserve">et l’accueil de l’émotionnel : j’ai tendance à rester sur le registre rationnel.</w:t>
      </w:r>
    </w:p>
    <w:p>
      <w:pPr>
        <w:pStyle w:val="BodyText"/>
      </w:pPr>
      <w:r>
        <w:rPr>
          <w:b/>
          <w:bCs/>
        </w:rPr>
        <w:t xml:space="preserve">Positionnement dans la mise en œuvre.</w:t>
      </w:r>
      <w:r>
        <w:t xml:space="preserve"> </w:t>
      </w:r>
      <w:r>
        <w:t xml:space="preserve">C’est un point fort : je sais</w:t>
      </w:r>
      <w:r>
        <w:t xml:space="preserve"> </w:t>
      </w:r>
      <w:r>
        <w:rPr>
          <w:b/>
          <w:bCs/>
        </w:rPr>
        <w:t xml:space="preserve">poser un cadre</w:t>
      </w:r>
      <w:r>
        <w:t xml:space="preserve">, structurer des étapes et outiller la progression — la méthode en six phases en témoigne. Mon principal levier de progrès est de</w:t>
      </w:r>
      <w:r>
        <w:t xml:space="preserve"> </w:t>
      </w:r>
      <w:r>
        <w:rPr>
          <w:b/>
          <w:bCs/>
        </w:rPr>
        <w:t xml:space="preserve">faire davantage émerger</w:t>
      </w:r>
      <w:r>
        <w:t xml:space="preserve"> </w:t>
      </w:r>
      <w:r>
        <w:t xml:space="preserve">la solution plutôt que de la donner (le « réflexe consultant » que j’ai identifié et nommé en séance).</w:t>
      </w:r>
    </w:p>
    <w:p>
      <w:pPr>
        <w:pStyle w:val="BodyText"/>
      </w:pPr>
      <w:r>
        <w:rPr>
          <w:b/>
          <w:bCs/>
        </w:rPr>
        <w:t xml:space="preserve">Positionnement professionnel.</w:t>
      </w:r>
      <w:r>
        <w:t xml:space="preserve"> </w:t>
      </w:r>
      <w:r>
        <w:t xml:space="preserve">Ma réflexivité est déjà avancée : je mobilise spontanément Rogers, Porter, Brémond et Maela Paul, ainsi que la théorie de l’autodétermination, Le Boterf et Bandura ; et ma conviction est claire (« on ne peut pas accompagner dans le doute »). Je travaille mon</w:t>
      </w:r>
      <w:r>
        <w:t xml:space="preserve"> </w:t>
      </w:r>
      <w:r>
        <w:rPr>
          <w:b/>
          <w:bCs/>
        </w:rPr>
        <w:t xml:space="preserve">détachement du résultat</w:t>
      </w:r>
      <w:r>
        <w:t xml:space="preserve"> </w:t>
      </w:r>
      <w:r>
        <w:t xml:space="preserve">(« responsabilité des moyens, pas du résultat ») et la</w:t>
      </w:r>
      <w:r>
        <w:t xml:space="preserve"> </w:t>
      </w:r>
      <w:r>
        <w:rPr>
          <w:b/>
          <w:bCs/>
        </w:rPr>
        <w:t xml:space="preserve">conscience de mes propres filtres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Pourquoi cette note.</w:t>
      </w:r>
      <w:r>
        <w:t xml:space="preserve"> </w:t>
      </w:r>
      <w:r>
        <w:t xml:space="preserve">Le travail est</w:t>
      </w:r>
      <w:r>
        <w:t xml:space="preserve"> </w:t>
      </w:r>
      <w:r>
        <w:rPr>
          <w:b/>
          <w:bCs/>
        </w:rPr>
        <w:t xml:space="preserve">complet</w:t>
      </w:r>
      <w:r>
        <w:t xml:space="preserve"> </w:t>
      </w:r>
      <w:r>
        <w:t xml:space="preserve">(les trois livrables, et au-delà),</w:t>
      </w:r>
      <w:r>
        <w:t xml:space="preserve"> </w:t>
      </w:r>
      <w:r>
        <w:rPr>
          <w:b/>
          <w:bCs/>
        </w:rPr>
        <w:t xml:space="preserve">ancré dans une situation réelle</w:t>
      </w:r>
      <w:r>
        <w:t xml:space="preserve"> </w:t>
      </w:r>
      <w:r>
        <w:t xml:space="preserve">plutôt que dans des généralités,</w:t>
      </w:r>
      <w:r>
        <w:t xml:space="preserve"> </w:t>
      </w:r>
      <w:r>
        <w:rPr>
          <w:b/>
          <w:bCs/>
        </w:rPr>
        <w:t xml:space="preserve">réflexif et honnête</w:t>
      </w:r>
      <w:r>
        <w:t xml:space="preserve"> </w:t>
      </w:r>
      <w:r>
        <w:t xml:space="preserve">sur mes axes de progrès, et</w:t>
      </w:r>
      <w:r>
        <w:t xml:space="preserve"> </w:t>
      </w:r>
      <w:r>
        <w:rPr>
          <w:b/>
          <w:bCs/>
        </w:rPr>
        <w:t xml:space="preserve">cohérent</w:t>
      </w:r>
      <w:r>
        <w:t xml:space="preserve"> </w:t>
      </w:r>
      <w:r>
        <w:t xml:space="preserve">de bout en bout : la grille, l’oral et l’outil disent la même posture. Je ne m’attribue pas 18-20 car plusieurs axes (émergence, accueil de l’émotionnel, détachement du résultat) restent en consolidation et relèvent d’une pratique à poursuivre. Je situe donc ma production à</w:t>
      </w:r>
      <w:r>
        <w:t xml:space="preserve"> </w:t>
      </w:r>
      <w:r>
        <w:rPr>
          <w:b/>
          <w:bCs/>
        </w:rPr>
        <w:t xml:space="preserve">16/20</w:t>
      </w:r>
      <w:r>
        <w:t xml:space="preserve">, en cohérence avec les critères et indicateurs de l’UE.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2026-06-05T10:49:22Z</dcterms:created>
  <dcterms:modified xsi:type="dcterms:W3CDTF">2026-06-05T10:49:22Z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