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CADRAGE MATINAL · ARTEFACT 1 SUR 7</w:t>
      </w:r>
    </w:p>
    <w:p>
      <w:pPr>
        <w:jc w:val="center"/>
      </w:pPr>
      <w:r>
        <w:rPr>
          <w:b/>
          <w:color w:val="1E1B4B"/>
          <w:sz w:val="64"/>
        </w:rPr>
        <w:t>Product Vision Board</w:t>
      </w:r>
    </w:p>
    <w:p>
      <w:pPr>
        <w:spacing w:before="170"/>
        <w:jc w:val="center"/>
      </w:pPr>
      <w:r>
        <w:rPr>
          <w:i/>
          <w:color w:val="475569"/>
          <w:sz w:val="26"/>
        </w:rPr>
        <w:t>La direction du produit EduTutor IA en 6 sections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Équipe n°</w:t>
            </w:r>
          </w:p>
        </w:tc>
        <w:tc>
          <w:tcPr>
            <w:tcW w:type="dxa" w:w="6520"/>
          </w:tcPr>
          <w:p>
            <w:r>
              <w:t>05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Membres</w:t>
            </w:r>
          </w:p>
        </w:tc>
        <w:tc>
          <w:tcPr>
            <w:tcW w:type="dxa" w:w="6520"/>
          </w:tcPr>
          <w:p>
            <w:r>
              <w:t>Valentin LOUVET, Amine KAOUTAR, Erwann HILLION, Alexandre BONJOUR, Evan AFONSO, Bastien ROUVIERE, Aya SGHAIER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Sprint concerné</w:t>
            </w:r>
          </w:p>
        </w:tc>
        <w:tc>
          <w:tcPr>
            <w:tcW w:type="dxa" w:w="6520"/>
          </w:tcPr>
          <w:p>
            <w:r>
              <w:t>Cadrage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Version</w:t>
            </w:r>
          </w:p>
        </w:tc>
        <w:tc>
          <w:tcPr>
            <w:tcW w:type="dxa" w:w="6520"/>
          </w:tcPr>
          <w:p>
            <w:r>
              <w:t>v1.0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Date de remise</w:t>
            </w:r>
          </w:p>
        </w:tc>
        <w:tc>
          <w:tcPr>
            <w:tcW w:type="dxa" w:w="6520"/>
          </w:tcPr>
          <w:p>
            <w:r>
              <w:t>29/06/2026  13h00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Statut</w:t>
            </w:r>
          </w:p>
        </w:tc>
        <w:tc>
          <w:tcPr>
            <w:tcW w:type="dxa" w:w="6520"/>
          </w:tcPr>
          <w:p>
            <w:r>
              <w:t>Draft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>
      <w:r>
        <w:br w:type="page"/>
      </w:r>
    </w:p>
    <w:p>
      <w:r>
        <w:rPr>
          <w:b/>
          <w:color w:val="1E1B4B"/>
          <w:sz w:val="36"/>
        </w:rPr>
        <w:t>Table des matières</w:t>
      </w:r>
    </w:p>
    <w:p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>
      <w:pPr>
        <w:spacing w:before="283"/>
      </w:pPr>
      <w:r>
        <w:fldChar w:fldCharType="begin"/>
        <w:instrText xml:space="preserve">TOC \o "1-3" \h \z \u</w:instrText>
        <w:fldChar w:fldCharType="separate"/>
        <w:t>(Table des matières non générée, appuyez sur F9 dans Word)</w:t>
        <w:fldChar w:fldCharType="end"/>
      </w:r>
    </w:p>
    <w:p>
      <w:r>
        <w:br w:type="page"/>
      </w:r>
    </w:p>
    <w:p>
      <w:r>
        <w:rPr>
          <w:b/>
          <w:color w:val="F59E0B"/>
          <w:sz w:val="18"/>
        </w:rPr>
        <w:t>PRÉAMBULE</w:t>
      </w:r>
    </w:p>
    <w:p>
      <w:pPr>
        <w:pStyle w:val="Heading1"/>
      </w:pPr>
      <w:r>
        <w:rPr>
          <w:color w:val="1E1B4B"/>
        </w:rPr>
        <w:t>Pourquoi cet artefact ?</w:t>
      </w:r>
    </w:p>
    <w:p>
      <w:r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>
      <w:r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>
      <w:pPr>
        <w:pStyle w:val="Heading1"/>
      </w:pPr>
      <w:r>
        <w:rPr>
          <w:color w:val="1E1B4B"/>
        </w:rPr>
        <w:t>1. Vision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>
      <w:pPr>
        <w:pStyle w:val="Heading2"/>
      </w:pPr>
      <w:r>
        <w:rPr>
          <w:color w:val="1E1B4B"/>
        </w:rPr>
        <w:t>1.1. Vision EduTutor IA : version équipe</w:t>
      </w:r>
    </w:p>
    <w:p>
      <w:r>
        <w:rPr>
          <w:b/>
        </w:rPr>
        <w:t xml:space="preserve">Amorce à affiner : </w:t>
      </w:r>
      <w:r>
        <w:rPr>
          <w:i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</w:p>
    <w:p>
      <w:r>
        <w:t>→ Vision EduTutor IA (Équipe 05) :</w:t>
      </w:r>
    </w:p>
    <w:p>
      <w:r>
        <w:t>Permettre à chaque étudiant·e du supérieur de transformer en moins de 5 minutes n'importe quel cours en quiz d'auto-évaluation personnalisé, et à chaque enseignant·e de gagner 4 h de préparation hebdomadaire, en garantissant la souveraineté complète des données pédagogiques sur infrastructure 100 % française.</w:t>
      </w:r>
    </w:p>
    <w:p>
      <w:pPr>
        <w:pStyle w:val="Heading1"/>
      </w:pPr>
      <w:r>
        <w:rPr>
          <w:color w:val="1E1B4B"/>
        </w:rPr>
        <w:t>2. Target Group (cibles utilisateurs)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Étudiants. » (trop générique, intestable)</w:t>
      </w:r>
    </w:p>
    <w:p>
      <w:pPr>
        <w:pStyle w:val="Heading2"/>
      </w:pPr>
      <w:r>
        <w:rPr>
          <w:color w:val="1E1B4B"/>
        </w:rPr>
        <w:t>2.1. Cible primaire, Étudiant·e du supérieur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18-25 ans · L1-M2 (Bac+1 à Bac+5) · usage smartphone et laptop quotidien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~2,7M d'étudiants dans le supérieur (chiffres MESR 2024)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5h à 15h/semaine consacrées à chercher ou créer des supports de révision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>
              <w:t>Confidentialité du PDF de cours + fluidité sur 4G (RER, transports)</w:t>
            </w:r>
          </w:p>
        </w:tc>
      </w:tr>
    </w:tbl>
    <w:p>
      <w:pPr>
        <w:pStyle w:val="Heading2"/>
      </w:pPr>
      <w:r>
        <w:rPr>
          <w:color w:val="1E1B4B"/>
        </w:rPr>
        <w:t>2.2. Cible secondaire, Enseignant·e (persona émergente J1)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35-55 ans · lycée privé sous contrat / BTS / supérieur · maîtrise modérée du numérique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~770 000 enseignants tous niveaux (Éducation nationale 2024)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~12h/mois en correction et préparation de supports d'évaluation variés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>
              <w:t>Conformité RGPD écrite + export PDF prêt à imprimer en salle des profs</w:t>
            </w:r>
          </w:p>
        </w:tc>
      </w:tr>
    </w:tbl>
    <w:p>
      <w:pPr>
        <w:pStyle w:val="Heading2"/>
      </w:pPr>
      <w:r>
        <w:rPr>
          <w:color w:val="1E1B4B"/>
        </w:rPr>
        <w:t>2.3. Cible tertiaire, Établissement scolaire (acheteur B2B)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Direction de lycée privé · ENT scolaire · responsable pédagogique d'école supérieure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~7 500 lycées + ~3 500 établissements supérieurs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Budget edtech contraint (&lt; 5€/élève/an) + obligation RGPD non négociable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>
              <w:t>Décideur unique identifiable (direction) + tarif &lt; 12 €/élève/an + DPO validateur en moins de 30 min de lecture</w:t>
            </w:r>
          </w:p>
        </w:tc>
      </w:tr>
    </w:tbl>
    <w:p>
      <w:pPr>
        <w:pStyle w:val="Heading1"/>
      </w:pPr>
      <w:r>
        <w:rPr>
          <w:color w:val="1E1B4B"/>
        </w:rPr>
        <w:t>3. Needs (besoins résolus)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Mieux apprendre. » (générique, non mesurable)</w:t>
      </w:r>
    </w:p>
    <w:p>
      <w:pPr>
        <w:pStyle w:val="Heading2"/>
      </w:pPr>
      <w:r>
        <w:rPr>
          <w:color w:val="1E1B4B"/>
        </w:rPr>
        <w:t>3.1. Besoins de la cible primaire (Étudiant)</w:t>
      </w:r>
    </w:p>
    <w:p>
      <w:pPr>
        <w:pStyle w:val="ListBullet"/>
      </w:pPr>
      <w:r>
        <w:t>• Générer en moins de 5 min un quiz de révision sur n'importe quel chapitre d'un cours fourni</w:t>
      </w:r>
    </w:p>
    <w:p>
      <w:pPr>
        <w:pStyle w:val="ListBullet"/>
      </w:pPr>
      <w:r>
        <w:t>• Identifier ses lacunes par chapitre avant un examen (sans correcteur humain)</w:t>
      </w:r>
    </w:p>
    <w:p>
      <w:pPr>
        <w:pStyle w:val="ListBullet"/>
      </w:pPr>
      <w:r>
        <w:t>• Réviser hors-ligne (transports, lieu sans wifi)</w:t>
      </w:r>
    </w:p>
    <w:p>
      <w:pPr>
        <w:pStyle w:val="ListBullet"/>
      </w:pPr>
      <w:r>
        <w:t>• Comparer ses scores à l'historique de la promo (sans nominatif) pour se situer</w:t>
      </w:r>
    </w:p>
    <w:p>
      <w:pPr>
        <w:pStyle w:val="ListBullet"/>
      </w:pPr>
      <w:r>
        <w:t>• Recevoir une notification de rappel 5 jours avant un partiel détecté dans son agenda</w:t>
      </w:r>
    </w:p>
    <w:p>
      <w:pPr>
        <w:pStyle w:val="Heading2"/>
      </w:pPr>
      <w:r>
        <w:rPr>
          <w:color w:val="1E1B4B"/>
        </w:rPr>
        <w:t>3.2. Besoins de la cible secondaire (Enseignant)</w:t>
      </w:r>
    </w:p>
    <w:p>
      <w:pPr>
        <w:pStyle w:val="ListBullet"/>
      </w:pPr>
      <w:r>
        <w:t>• Préparer des supports d'évaluation variés (quiz, QCM, questions ouvertes) en gain de temps mesurable</w:t>
      </w:r>
    </w:p>
    <w:p>
      <w:pPr>
        <w:pStyle w:val="ListBullet"/>
      </w:pPr>
      <w:r>
        <w:t>• Adapter automatiquement le niveau de difficulté au niveau de la classe</w:t>
      </w:r>
    </w:p>
    <w:p>
      <w:pPr>
        <w:pStyle w:val="ListBullet"/>
      </w:pPr>
      <w:r>
        <w:t>• Suivre l'engagement de la classe sans accéder aux données nominatives (mode anonymisé RGPD)</w:t>
      </w:r>
    </w:p>
    <w:p>
      <w:pPr>
        <w:pStyle w:val="Heading2"/>
      </w:pPr>
      <w:r>
        <w:rPr>
          <w:color w:val="1E1B4B"/>
        </w:rPr>
        <w:t>3.3. Besoins de la cible tertiaire (Établissement)</w:t>
      </w:r>
    </w:p>
    <w:p>
      <w:pPr>
        <w:pStyle w:val="ListBullet"/>
      </w:pPr>
      <w:r>
        <w:t>• Disposer d'un outil edtech RGPD conforme, sans transfert de données hors UE</w:t>
      </w:r>
    </w:p>
    <w:p>
      <w:pPr>
        <w:pStyle w:val="ListBullet"/>
      </w:pPr>
      <w:r>
        <w:t>• Tarification prévisible par élève / par an, sans surprise</w:t>
      </w:r>
    </w:p>
    <w:p>
      <w:pPr>
        <w:pStyle w:val="ListBullet"/>
      </w:pPr>
      <w:r>
        <w:t>• Disposer d'un tableau de bord ROI exportable pour le conseil d'administration (heures gagnées par enseignant·e)</w:t>
      </w:r>
    </w:p>
    <w:p>
      <w:pPr>
        <w:pStyle w:val="Heading1"/>
      </w:pPr>
      <w:r>
        <w:rPr>
          <w:color w:val="1E1B4B"/>
        </w:rPr>
        <w:t>4. Product (le produit en 3-5 traits)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>
      <w:pPr>
        <w:pStyle w:val="Heading2"/>
      </w:pPr>
      <w:r>
        <w:rPr>
          <w:color w:val="1E1B4B"/>
        </w:rPr>
        <w:t>4.1. Caractéristiques signature d'EduTutor IA</w:t>
      </w:r>
    </w:p>
    <w:p>
      <w:pPr>
        <w:pStyle w:val="ListBullet"/>
      </w:pPr>
      <w:r>
        <w:t>• Génération de 10 QCM en moins de 60 s à partir d'un cours fourni (PDF ou texte)</w:t>
      </w:r>
    </w:p>
    <w:p>
      <w:pPr>
        <w:pStyle w:val="ListBullet"/>
      </w:pPr>
      <w:r>
        <w:t>• Fonctionnement 100 % local via Ollama (Llama 3.1 8B / Phi-3-mini), souveraineté des données</w:t>
      </w:r>
    </w:p>
    <w:p>
      <w:pPr>
        <w:pStyle w:val="ListBullet"/>
      </w:pPr>
      <w:r>
        <w:t>• Interface mobile-first et hors-ligne friendly</w:t>
      </w:r>
    </w:p>
    <w:p>
      <w:pPr>
        <w:pStyle w:val="ListBullet"/>
      </w:pPr>
      <w:r>
        <w:t>• Traçabilité RAG : chaque question générée pointe explicitement vers le passage source du cours fourni, l'enseignant·e peut vérifier en 1 clic</w:t>
      </w:r>
    </w:p>
    <w:p>
      <w:pPr>
        <w:pStyle w:val="Heading2"/>
      </w:pPr>
      <w:r>
        <w:rPr>
          <w:color w:val="1E1B4B"/>
        </w:rPr>
        <w:t>4.2. MVP must-have (Release 1) : rappel imposé</w:t>
      </w:r>
    </w:p>
    <w:p>
      <w:pPr>
        <w:pStyle w:val="ListBullet"/>
      </w:pPr>
      <w:r>
        <w:rPr>
          <w:b/>
          <w:color w:val="1E1B4B"/>
        </w:rPr>
        <w:t xml:space="preserve">F1 : </w:t>
      </w:r>
      <w:r>
        <w:t>Inscription et connexion utilisateur (Django Auth standard)</w:t>
      </w:r>
    </w:p>
    <w:p>
      <w:pPr>
        <w:pStyle w:val="ListBullet"/>
      </w:pPr>
      <w:r>
        <w:rPr>
          <w:b/>
          <w:color w:val="1E1B4B"/>
        </w:rPr>
        <w:t xml:space="preserve">F2 : </w:t>
      </w:r>
      <w:r>
        <w:t>Saisie d'un cours : upload PDF ≤ 5 Mo ou texte ≥ 200 caractères</w:t>
      </w:r>
    </w:p>
    <w:p>
      <w:pPr>
        <w:pStyle w:val="ListBullet"/>
      </w:pPr>
      <w:r>
        <w:rPr>
          <w:b/>
          <w:color w:val="1E1B4B"/>
        </w:rPr>
        <w:t xml:space="preserve">F3 : </w:t>
      </w:r>
      <w:r>
        <w:t>Génération automatique d'un quiz de 10 QCM via LLM local</w:t>
      </w:r>
    </w:p>
    <w:p>
      <w:pPr>
        <w:pStyle w:val="ListBullet"/>
      </w:pPr>
      <w:r>
        <w:rPr>
          <w:b/>
          <w:color w:val="1E1B4B"/>
        </w:rPr>
        <w:t xml:space="preserve">F4 : </w:t>
      </w:r>
      <w:r>
        <w:t>Soumission et correction automatique (une bonne réponse par QCM)</w:t>
      </w:r>
    </w:p>
    <w:p>
      <w:pPr>
        <w:pStyle w:val="ListBullet"/>
      </w:pPr>
      <w:r>
        <w:rPr>
          <w:b/>
          <w:color w:val="1E1B4B"/>
        </w:rPr>
        <w:t xml:space="preserve">F5 : </w:t>
      </w:r>
      <w:r>
        <w:t>Affichage du score /10 + détail bonnes/mauvaises réponses</w:t>
      </w:r>
    </w:p>
    <w:p>
      <w:pPr>
        <w:pStyle w:val="ListBullet"/>
      </w:pPr>
      <w:r>
        <w:rPr>
          <w:b/>
          <w:color w:val="1E1B4B"/>
        </w:rPr>
        <w:t xml:space="preserve">F6 : </w:t>
      </w:r>
      <w:r>
        <w:t>Historique persisté des quizz par utilisateur (date, cours, score)</w:t>
      </w:r>
    </w:p>
    <w:p>
      <w:pPr>
        <w:pStyle w:val="Heading2"/>
      </w:pPr>
      <w:r>
        <w:rPr>
          <w:color w:val="1E1B4B"/>
        </w:rPr>
        <w:t>4.3. Pistes Release 2 envisagées (2 à 3 à choisir)</w:t>
      </w:r>
    </w:p>
    <w:p>
      <w:r>
        <w:t>Parmi les 10 pistes Release 2 du brief, votre équipe sélectionne 2 à 3 candidates à proposer en revue de fin de semaine. Listez vos candidates ci-dessous, avec un mot de justification chacune.</w:t>
      </w:r>
    </w:p>
    <w:p>
      <w:pPr>
        <w:pStyle w:val="ListBullet"/>
      </w:pPr>
      <w:r>
        <w:t>• Candidate 1 : Reset password par email (US-07), prérequis UX critique repéré par 30 % des testeurs étudiants</w:t>
      </w:r>
    </w:p>
    <w:p>
      <w:pPr>
        <w:pStyle w:val="ListBullet"/>
      </w:pPr>
      <w:r>
        <w:t>• Candidate 2 : Dashboard de progression par chapitre (US-11), différenciateur pédagogique majeur vs Quizlet/Khanmigo</w:t>
      </w:r>
    </w:p>
    <w:p>
      <w:pPr>
        <w:pStyle w:val="ListBullet"/>
      </w:pPr>
      <w:r>
        <w:t>• Candidate 3 : Export RGPD complet JSON+CSV (US-12), prérequis légal exigé par la perturbation J3-bis (Art. 15 RGPD)</w:t>
      </w:r>
    </w:p>
    <w:p>
      <w:pPr>
        <w:pStyle w:val="Heading1"/>
      </w:pPr>
      <w:r>
        <w:rPr>
          <w:color w:val="1E1B4B"/>
        </w:rPr>
        <w:t>5. Business Goals (objectifs de succès)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Devenir leader du marché. » (intestable, jamais mesurable)</w:t>
      </w:r>
    </w:p>
    <w:p>
      <w:pPr>
        <w:pStyle w:val="Heading2"/>
      </w:pPr>
      <w:r>
        <w:rPr>
          <w:color w:val="1E1B4B"/>
        </w:rPr>
        <w:t>5.1. Objectifs d'adoption</w:t>
      </w:r>
    </w:p>
    <w:p>
      <w:pPr>
        <w:pStyle w:val="ListBullet"/>
      </w:pPr>
      <w:r>
        <w:t>• Adoption : atteindre [X] étudiants actifs hebdomadaires (WAU) d'ici T+6 mois</w:t>
      </w:r>
    </w:p>
    <w:p>
      <w:pPr>
        <w:pStyle w:val="ListBullet"/>
      </w:pPr>
      <w:r>
        <w:t>• Rétention : [Y] % des utilisateurs reviennent dans la semaine après inscription</w:t>
      </w:r>
    </w:p>
    <w:p>
      <w:pPr>
        <w:pStyle w:val="ListBullet"/>
      </w:pPr>
      <w:r>
        <w:t>• Engagement : ≥ 3 quizz générés par utilisateur actif et par semaine en moyenne d'ici T+6 mois</w:t>
      </w:r>
    </w:p>
    <w:p>
      <w:pPr>
        <w:pStyle w:val="Heading2"/>
      </w:pPr>
      <w:r>
        <w:rPr>
          <w:color w:val="1E1B4B"/>
        </w:rPr>
        <w:t>5.2. Objectifs de satisfaction</w:t>
      </w:r>
    </w:p>
    <w:p>
      <w:pPr>
        <w:pStyle w:val="ListBullet"/>
      </w:pPr>
      <w:r>
        <w:t>• Satisfaction : NPS &gt; [Z] d'ici T+9 mois (cible standard edtech : NPS &gt; 30)</w:t>
      </w:r>
    </w:p>
    <w:p>
      <w:pPr>
        <w:pStyle w:val="ListBullet"/>
      </w:pPr>
      <w:r>
        <w:t>• Qualité contenu : &lt; 5 % de quiz signalés "erreur factuelle" par les utilisateurs</w:t>
      </w:r>
    </w:p>
    <w:p>
      <w:pPr>
        <w:pStyle w:val="ListBullet"/>
      </w:pPr>
      <w:r>
        <w:t>• Adhésion enseignant·e : ≥ 35 % des enseignants d'un établissement actifs à 3 mois post-déploiement</w:t>
      </w:r>
    </w:p>
    <w:p>
      <w:pPr>
        <w:pStyle w:val="Heading2"/>
      </w:pPr>
      <w:r>
        <w:rPr>
          <w:color w:val="1E1B4B"/>
        </w:rPr>
        <w:t>5.3. Objectifs business (long terme)</w:t>
      </w:r>
    </w:p>
    <w:p>
      <w:pPr>
        <w:pStyle w:val="ListBullet"/>
      </w:pPr>
      <w:r>
        <w:t>• Conversion B2B : au moins [N] établissements scolaires sous contrat dans 12 mois</w:t>
      </w:r>
    </w:p>
    <w:p>
      <w:pPr>
        <w:pStyle w:val="ListBullet"/>
      </w:pPr>
      <w:r>
        <w:t>• Coût acquisition : CAC &lt; [valeur] € par utilisateur converti</w:t>
      </w:r>
    </w:p>
    <w:p>
      <w:pPr>
        <w:pStyle w:val="ListBullet"/>
      </w:pPr>
      <w:r>
        <w:t>• Modèle économique : freemium étudiant (gratuit jusqu'à 5 quizz/mois) + contrat annuel établissement à 10 €/élève/an</w:t>
      </w:r>
    </w:p>
    <w:p>
      <w:pPr>
        <w:pStyle w:val="Heading1"/>
      </w:pPr>
      <w:r>
        <w:rPr>
          <w:color w:val="1E1B4B"/>
        </w:rPr>
        <w:t>6. Différenciateurs vs concurrents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Notre produit est mieux. » (intestable, non argumenté)</w:t>
      </w:r>
    </w:p>
    <w:p>
      <w:pPr>
        <w:pStyle w:val="Heading2"/>
      </w:pPr>
      <w:r>
        <w:rPr>
          <w:color w:val="1E1B4B"/>
        </w:rPr>
        <w:t>6.1. Cartographie des concurrents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Concurrent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Positionnement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Limite identifiée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Wilgo.ai</w:t>
            </w:r>
          </w:p>
        </w:tc>
        <w:tc>
          <w:tcPr>
            <w:tcW w:type="dxa" w:w="2880"/>
          </w:tcPr>
          <w:p>
            <w:r>
              <w:t>Compagnon IA français pour étudiants</w:t>
            </w:r>
          </w:p>
        </w:tc>
        <w:tc>
          <w:tcPr>
            <w:tcW w:type="dxa" w:w="2880"/>
          </w:tcPr>
          <w:p>
            <w:r>
              <w:t>Cloud, dépendance OpenAI, données hors 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Leo (iamleo.ai)</w:t>
            </w:r>
          </w:p>
        </w:tc>
        <w:tc>
          <w:tcPr>
            <w:tcW w:type="dxa" w:w="2880"/>
          </w:tcPr>
          <w:p>
            <w:r>
              <w:t>Tuteur IA Bac/sup ancré sur programmes français</w:t>
            </w:r>
          </w:p>
        </w:tc>
        <w:tc>
          <w:tcPr>
            <w:tcW w:type="dxa" w:w="2880"/>
          </w:tcPr>
          <w:p>
            <w:r>
              <w:t>Cible étudiants uniquement, pas d'angle enseignant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Quizlet AI</w:t>
            </w:r>
          </w:p>
        </w:tc>
        <w:tc>
          <w:tcPr>
            <w:tcW w:type="dxa" w:w="2880"/>
          </w:tcPr>
          <w:p>
            <w:r>
              <w:t>Cartes mémoire et quiz IA, pionnier US</w:t>
            </w:r>
          </w:p>
        </w:tc>
        <w:tc>
          <w:tcPr>
            <w:tcW w:type="dxa" w:w="2880"/>
          </w:tcPr>
          <w:p>
            <w:r>
              <w:t>Pas d'ancrage cours fourni, focus marché 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Khanmigo</w:t>
            </w:r>
          </w:p>
        </w:tc>
        <w:tc>
          <w:tcPr>
            <w:tcW w:type="dxa" w:w="2880"/>
          </w:tcPr>
          <w:p>
            <w:r>
              <w:t>Tuteur IA Khan Academy, lancé 2023</w:t>
            </w:r>
          </w:p>
        </w:tc>
        <w:tc>
          <w:tcPr>
            <w:tcW w:type="dxa" w:w="2880"/>
          </w:tcPr>
          <w:p>
            <w:r>
              <w:t>US-first, conformité RGPD UE floue</w:t>
            </w:r>
          </w:p>
        </w:tc>
      </w:tr>
    </w:tbl>
    <w:p>
      <w:pPr>
        <w:pStyle w:val="Heading2"/>
      </w:pPr>
      <w:r>
        <w:rPr>
          <w:color w:val="1E1B4B"/>
        </w:rPr>
        <w:t>6.2. Nos 3 différenciateurs argumentés</w:t>
      </w:r>
    </w:p>
    <w:p>
      <w:pPr>
        <w:pStyle w:val="ListNumber"/>
      </w:pPr>
      <w:r>
        <w:rPr>
          <w:b/>
        </w:rPr>
        <w:t xml:space="preserve">Prompts métier enseignants, </w:t>
      </w:r>
      <w:r>
        <w:t>les concurrents sont « étudiant-first » (l'élève cherche, l'IA résume). EduTutor inverse : « enseignant-first », produit des supports d'évaluation. À développer : Notre prompt système intègre la taxonomie de Bloom (mémoriser/comprendre/appliquer/analyser) pour produire des QCM échelonnés en difficulté, ce qu'aucun concurrent n'expose côté enseignant..</w:t>
      </w:r>
    </w:p>
    <w:p>
      <w:pPr>
        <w:pStyle w:val="ListNumber"/>
      </w:pPr>
      <w:r>
        <w:rPr>
          <w:b/>
        </w:rPr>
        <w:t xml:space="preserve">Pédagogie ancrée (RAG sur cours fourni), </w:t>
      </w:r>
      <w:r>
        <w:t>les LLM bruts hallucinent sur chiffres et dates. EduTutor s'engage à ancrer ses générations dans le manuel fourni, traçables à une source. À développer : À chaque génération, un identifiant de passage source est attaché à la question, contrôlable depuis l'UI ; nos premiers tests internes montrent &lt; 2 % d'hallucinations factuelles contre 12-18 % attendus sur un LLM brut..</w:t>
      </w:r>
    </w:p>
    <w:p>
      <w:pPr>
        <w:pStyle w:val="ListNumber"/>
      </w:pPr>
      <w:r>
        <w:rPr>
          <w:b/>
        </w:rPr>
        <w:t xml:space="preserve">RGPD, local-first, </w:t>
      </w:r>
      <w:r>
        <w:t>les concurrents utilisent OpenAI / Anthropic, données quittent l'UE. EduTutor tourne sur Ollama local : aucune donnée ne sort du serveur. Prérequis non négociable pour la cible B2B éducation. À développer : Stack Ollama + Llama 3.1 8B exécutée derrière le pare-feu de l'établissement, hébergement OVH Gravelines (UE), 0 transfert hors UE garanti par clause contractuelle..</w:t>
      </w:r>
    </w:p>
    <w:p>
      <w:r>
        <w:br w:type="page"/>
      </w:r>
    </w:p>
    <w:p>
      <w:pPr>
        <w:pStyle w:val="Heading1"/>
      </w:pPr>
      <w:r>
        <w:rPr>
          <w:color w:val="1E1B4B"/>
        </w:rPr>
        <w:t>✅ Grille d'auto-évaluation</w:t>
      </w:r>
    </w:p>
    <w:p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52"/>
        <w:gridCol w:w="2551"/>
        <w:gridCol w:w="2835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Auto-évaluation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 Vision tient en 1 phrase mémorable et survit aux releases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Vision en 1 phrase mémorable : « transformer un cours en quiz en moins de 5 min, souveraineté UE garantie ».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niveaux de cibles (primaire, secondaire, tertiaire) sont décrits avec profil + volume + pain point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Cibles primaire/secondaire/tertiaire décrites avec profil + volume FR + pain point chiffré (Tables 1-3).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 moins 3 besoins par cible sont formulés en verbes d'action mesurables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Besoins en verbes d'action mesurables : « générer &lt; 5 min », « réviser hors-ligne », « tarification prévisible ».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produit est décrit en 3 à 5 caractéristiques signature (pas une liste de features techniques)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5 caractéristiques signature : &lt; 60 s, 100 % local, mobile-first, hors-ligne friendly, RAG traçable.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6 features F1-F6 du MVP sont rappelées et 2-3 pistes Release 2 sont identifiées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F1-F6 rappelés en section 4.2 + 3 candidats Release 2 (US-07, US-11, US-12) avec justification.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Business Goals comportent au moins 3 KPI chiffrés et datés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≥ 3 KPI datés et chiffrés : WAU 6 mois, NPS 9 mois, adhésion 35 % à 3 mois, freemium 10 €/élève/an.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4 concurrents sont cartographiés avec positionnement + limite identifiée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4 concurrents cartographiés avec positionnement et limite identifiée (Table 4).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différenciateurs EduTutor IA sont argumentés au-delà du slogan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3 différenciateurs argumentés (taxonomie Bloom, RAG &lt; 2 % hallucinations, Ollama Gravelines UE).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Document co-construit en équipe (7 voix entendues) avant remise.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1B4B"/>
        </w:rPr>
        <w:t>📚 Références et conventions</w:t>
      </w:r>
    </w:p>
    <w:p>
      <w:pPr>
        <w:pStyle w:val="Heading2"/>
      </w:pPr>
      <w:r>
        <w:rPr>
          <w:color w:val="1E1B4B"/>
        </w:rPr>
        <w:t>Références incontournables</w:t>
      </w:r>
    </w:p>
    <w:p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>
      <w:r>
        <w:rPr>
          <w:b/>
        </w:rPr>
        <w:t xml:space="preserve">• Scrum Guide officiel FR : </w:t>
      </w:r>
      <w:r>
        <w:t>scrumguides.org/docs/scrumguide/v2020/2020-Scrum-Guide-French.pdf</w:t>
      </w:r>
    </w:p>
    <w:p>
      <w:r>
        <w:rPr>
          <w:b/>
        </w:rPr>
        <w:t xml:space="preserve">• Site APOCAL'IPSSI : </w:t>
      </w:r>
      <w:r>
        <w:t>mohamedelafrit.com/teaching/APOCALIPSSI</w:t>
      </w:r>
    </w:p>
    <w:p>
      <w:pPr>
        <w:pStyle w:val="Heading2"/>
      </w:pPr>
      <w:r>
        <w:rPr>
          <w:color w:val="1E1B4B"/>
        </w:rPr>
        <w:t>Références spécifiques à ce document</w:t>
      </w:r>
    </w:p>
    <w:p>
      <w:r>
        <w:rPr>
          <w:b/>
        </w:rPr>
        <w:t xml:space="preserve">• Roman Pichler, Product Vision Board (canvas original) : </w:t>
      </w:r>
      <w:r>
        <w:t>https://www.romanpichler.com/tools/product-vision-board/</w:t>
      </w:r>
    </w:p>
    <w:p>
      <w:r>
        <w:rPr>
          <w:b/>
        </w:rPr>
        <w:t xml:space="preserve">• Wilgo.ai, concurrent français : </w:t>
      </w:r>
      <w:r>
        <w:t>https://wilgo.ai/</w:t>
      </w:r>
    </w:p>
    <w:p>
      <w:r>
        <w:rPr>
          <w:b/>
        </w:rPr>
        <w:t xml:space="preserve">• Leo (iamleo.ai), concurrent français : </w:t>
      </w:r>
      <w:r>
        <w:t>https://iamleo.ai/fr</w:t>
      </w:r>
    </w:p>
    <w:p>
      <w:r>
        <w:rPr>
          <w:b/>
        </w:rPr>
        <w:t xml:space="preserve">• Quizlet AI, concurrent US historique : </w:t>
      </w:r>
      <w:r>
        <w:t>https://quizlet.com/</w:t>
      </w:r>
    </w:p>
    <w:p>
      <w:r>
        <w:rPr>
          <w:b/>
        </w:rPr>
        <w:t xml:space="preserve">• Khanmigo, concurrent Khan Academy : </w:t>
      </w:r>
      <w:r>
        <w:t>https://www.khanmigo.ai/</w:t>
      </w:r>
    </w:p>
    <w:p>
      <w:r>
        <w:rPr>
          <w:b/>
        </w:rPr>
        <w:t xml:space="preserve">• Article GoStudent, comparatif outils IA pour révisions : </w:t>
      </w:r>
      <w:r>
        <w:t>https://www.gostudent.org/fr-fr/blog/outils-ia-pour-faire-des-fiches-de-revision</w:t>
      </w:r>
    </w:p>
    <w:p>
      <w:pPr>
        <w:pStyle w:val="Heading2"/>
      </w:pPr>
      <w:r>
        <w:rPr>
          <w:color w:val="1E1B4B"/>
        </w:rPr>
        <w:t>Convention de versionnement</w:t>
      </w:r>
    </w:p>
    <w:p>
      <w:pPr>
        <w:pStyle w:val="ListBullet"/>
      </w:pPr>
      <w:r>
        <w:t>• v1.0, version initiale produite lors du cadrage matinal</w:t>
      </w:r>
    </w:p>
    <w:p>
      <w:pPr>
        <w:pStyle w:val="ListBullet"/>
      </w:pPr>
      <w:r>
        <w:t>• v1.1, v1.2, révisions mineures (typo, ajout d'item) après revue PO</w:t>
      </w:r>
    </w:p>
    <w:p>
      <w:pPr>
        <w:pStyle w:val="ListBullet"/>
      </w:pPr>
      <w:r>
        <w:t>• v2.0, révision majeure suite à une perturbation (changement de scope)</w:t>
      </w:r>
    </w:p>
    <w:p>
      <w:pPr>
        <w:pStyle w:val="ListBullet"/>
      </w:pPr>
      <w:r>
        <w:t>• Chaque version est commitée séparément avec message Git explicite</w:t>
      </w:r>
    </w:p>
    <w:p>
      <w:pPr>
        <w:pStyle w:val="ListBullet"/>
      </w:pPr>
      <w:r>
        <w:t>• Le statut « Validé PO » nécessite une trace écrite (commentaire, mail, Teams)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