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9C7F33"/>
          <w:sz w:val="20"/>
        </w:rPr>
        <w:t>POLYCOPIÉ DE SYNTHÈSE — CHAPITRE 3</w:t>
      </w:r>
    </w:p>
    <w:p>
      <w:r>
        <w:rPr>
          <w:rFonts w:ascii="Calibri" w:hAnsi="Calibri"/>
          <w:b/>
          <w:color w:val="1B3A5B"/>
          <w:sz w:val="40"/>
        </w:rPr>
        <w:t>Créer les ressources</w:t>
      </w:r>
    </w:p>
    <w:p>
      <w:r>
        <w:rPr>
          <w:rFonts w:ascii="Calibri" w:hAnsi="Calibri"/>
          <w:i/>
          <w:color w:val="3C4A5C"/>
          <w:sz w:val="22"/>
        </w:rPr>
        <w:t>Polycopié de synthèse — Cours-démo « Concevoir un cours en ligne »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4F6F9"/>
          </w:tcPr>
          <w:p>
            <w:r/>
            <w:r>
              <w:rPr>
                <w:rFonts w:ascii="Calibri" w:hAnsi="Calibri"/>
                <w:b/>
                <w:color w:val="1B3A5B"/>
                <w:sz w:val="22"/>
              </w:rPr>
              <w:t>Sommaire</w:t>
            </w:r>
          </w:p>
          <w:p>
            <w:r>
              <w:rPr>
                <w:rFonts w:ascii="Calibri" w:hAnsi="Calibri"/>
                <w:color w:val="3C4A5C"/>
                <w:sz w:val="20"/>
              </w:rPr>
              <w:t>•  1. Le format suit l'intention</w:t>
            </w:r>
          </w:p>
          <w:p>
            <w:r>
              <w:rPr>
                <w:rFonts w:ascii="Calibri" w:hAnsi="Calibri"/>
                <w:color w:val="3C4A5C"/>
                <w:sz w:val="20"/>
              </w:rPr>
              <w:t>•  2. Complémentarité, pas redondance</w:t>
            </w:r>
          </w:p>
          <w:p>
            <w:r>
              <w:rPr>
                <w:rFonts w:ascii="Calibri" w:hAnsi="Calibri"/>
                <w:color w:val="3C4A5C"/>
                <w:sz w:val="20"/>
              </w:rPr>
              <w:t>•  3. Un script écrit, puis un contrôle</w:t>
            </w:r>
          </w:p>
        </w:tc>
      </w:tr>
    </w:tbl>
    <w:p/>
    <w:p>
      <w:r>
        <w:rPr>
          <w:rFonts w:ascii="Calibri" w:hAnsi="Calibri"/>
          <w:b w:val="0"/>
          <w:i w:val="0"/>
          <w:color w:val="16202E"/>
          <w:sz w:val="22"/>
        </w:rPr>
        <w:t>Texte, audio, schéma : trois formats, trois intentions. Les confondre coûte cher — en temps de production, et en attention perdue.</w:t>
      </w:r>
    </w:p>
    <w:p>
      <w:pPr>
        <w:pStyle w:val="Heading1"/>
        <w:spacing w:before="160" w:after="40"/>
        <w:pBdr>
          <w:bottom w:val="single" w:sz="6" w:space="2" w:color="C2A14D"/>
        </w:pBdr>
      </w:pPr>
      <w:r>
        <w:rPr>
          <w:rFonts w:ascii="Calibri" w:hAnsi="Calibri"/>
          <w:b/>
          <w:color w:val="1B3A5B"/>
          <w:sz w:val="28"/>
        </w:rPr>
        <w:t>1. Le format suit l'intention</w:t>
      </w:r>
    </w:p>
    <w:p>
      <w:r>
        <w:rPr>
          <w:rFonts w:ascii="Calibri" w:hAnsi="Calibri"/>
          <w:b w:val="0"/>
          <w:i w:val="0"/>
          <w:color w:val="16202E"/>
          <w:sz w:val="22"/>
        </w:rPr>
        <w:t xml:space="preserve">Le </w:t>
      </w:r>
      <w:r>
        <w:rPr>
          <w:rFonts w:ascii="Calibri" w:hAnsi="Calibri"/>
          <w:b/>
          <w:i w:val="0"/>
          <w:color w:val="16202E"/>
          <w:sz w:val="22"/>
        </w:rPr>
        <w:t>texte</w:t>
      </w:r>
      <w:r>
        <w:rPr>
          <w:rFonts w:ascii="Calibri" w:hAnsi="Calibri"/>
          <w:b w:val="0"/>
          <w:i w:val="0"/>
          <w:color w:val="16202E"/>
          <w:sz w:val="22"/>
        </w:rPr>
        <w:t xml:space="preserve"> sert à ce qu'on relit : une définition, une procédure, un chiffre exact. L'</w:t>
      </w:r>
      <w:r>
        <w:rPr>
          <w:rFonts w:ascii="Calibri" w:hAnsi="Calibri"/>
          <w:b/>
          <w:i w:val="0"/>
          <w:color w:val="16202E"/>
          <w:sz w:val="22"/>
        </w:rPr>
        <w:t>audio</w:t>
      </w:r>
      <w:r>
        <w:rPr>
          <w:rFonts w:ascii="Calibri" w:hAnsi="Calibri"/>
          <w:b w:val="0"/>
          <w:i w:val="0"/>
          <w:color w:val="16202E"/>
          <w:sz w:val="22"/>
        </w:rPr>
        <w:t xml:space="preserve"> sert à ce qui se transmet par la voix : une intention, une nuance, un encouragement. Le </w:t>
      </w:r>
      <w:r>
        <w:rPr>
          <w:rFonts w:ascii="Calibri" w:hAnsi="Calibri"/>
          <w:b/>
          <w:i w:val="0"/>
          <w:color w:val="16202E"/>
          <w:sz w:val="22"/>
        </w:rPr>
        <w:t>schéma</w:t>
      </w:r>
      <w:r>
        <w:rPr>
          <w:rFonts w:ascii="Calibri" w:hAnsi="Calibri"/>
          <w:b w:val="0"/>
          <w:i w:val="0"/>
          <w:color w:val="16202E"/>
          <w:sz w:val="22"/>
        </w:rPr>
        <w:t xml:space="preserve"> sert à ce qui ne se dit pas en une phrase : une structure, un flux, une proportion. Le piège est de choisir d'après l'outil dont on dispose.</w:t>
      </w:r>
    </w:p>
    <w:p>
      <w:pPr>
        <w:pStyle w:val="Heading1"/>
        <w:spacing w:before="160" w:after="40"/>
        <w:pBdr>
          <w:bottom w:val="single" w:sz="6" w:space="2" w:color="C2A14D"/>
        </w:pBdr>
      </w:pPr>
      <w:r>
        <w:rPr>
          <w:rFonts w:ascii="Calibri" w:hAnsi="Calibri"/>
          <w:b/>
          <w:color w:val="1B3A5B"/>
          <w:sz w:val="28"/>
        </w:rPr>
        <w:t>2. Complémentarité, pas redondance</w:t>
      </w:r>
    </w:p>
    <w:p>
      <w:r>
        <w:rPr>
          <w:rFonts w:ascii="Calibri" w:hAnsi="Calibri"/>
          <w:b w:val="0"/>
          <w:i w:val="0"/>
          <w:color w:val="16202E"/>
          <w:sz w:val="22"/>
        </w:rPr>
        <w:t>Un schéma qui répète son paragraphe occupe de la place et fatigue. Une capsule qui récite la page n'apporte rien à qui l'a lue, et ne remplace pas la page pour qui ne l'a pas lue. Deux formats qui se répètent valent moins qu'un seul bien choisi.</w:t>
      </w:r>
    </w:p>
    <w:p>
      <w:pPr>
        <w:pStyle w:val="Heading1"/>
        <w:spacing w:before="160" w:after="40"/>
        <w:pBdr>
          <w:bottom w:val="single" w:sz="6" w:space="2" w:color="C2A14D"/>
        </w:pBdr>
      </w:pPr>
      <w:r>
        <w:rPr>
          <w:rFonts w:ascii="Calibri" w:hAnsi="Calibri"/>
          <w:b/>
          <w:color w:val="1B3A5B"/>
          <w:sz w:val="28"/>
        </w:rPr>
        <w:t>3. Un script écrit, puis un contrôle</w:t>
      </w:r>
    </w:p>
    <w:p>
      <w:r>
        <w:rPr>
          <w:rFonts w:ascii="Calibri" w:hAnsi="Calibri"/>
          <w:b w:val="0"/>
          <w:i w:val="0"/>
          <w:color w:val="16202E"/>
          <w:sz w:val="22"/>
        </w:rPr>
        <w:t xml:space="preserve">La production est le moment où les cours s'arrêtent. La voie praticable : un </w:t>
      </w:r>
      <w:r>
        <w:rPr>
          <w:rFonts w:ascii="Calibri" w:hAnsi="Calibri"/>
          <w:b/>
          <w:i w:val="0"/>
          <w:color w:val="16202E"/>
          <w:sz w:val="22"/>
        </w:rPr>
        <w:t>script écrit</w:t>
      </w:r>
      <w:r>
        <w:rPr>
          <w:rFonts w:ascii="Calibri" w:hAnsi="Calibri"/>
          <w:b w:val="0"/>
          <w:i w:val="0"/>
          <w:color w:val="16202E"/>
          <w:sz w:val="22"/>
        </w:rPr>
        <w:t xml:space="preserve"> pour chaque ressource, avec sa durée visée — c'est lui qu'on corrige, pas l'enregistrement — puis un </w:t>
      </w:r>
      <w:r>
        <w:rPr>
          <w:rFonts w:ascii="Calibri" w:hAnsi="Calibri"/>
          <w:b/>
          <w:i w:val="0"/>
          <w:color w:val="16202E"/>
          <w:sz w:val="22"/>
        </w:rPr>
        <w:t>contrôle automatique</w:t>
      </w:r>
      <w:r>
        <w:rPr>
          <w:rFonts w:ascii="Calibri" w:hAnsi="Calibri"/>
          <w:b w:val="0"/>
          <w:i w:val="0"/>
          <w:color w:val="16202E"/>
          <w:sz w:val="22"/>
        </w:rPr>
        <w:t xml:space="preserve"> avant publication. Ce que le contrôle rejette part de côté, jamais en ligne.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9F0F7"/>
          </w:tcPr>
          <w:p>
            <w:r/>
            <w:r>
              <w:rPr>
                <w:rFonts w:ascii="Calibri" w:hAnsi="Calibri"/>
                <w:b/>
                <w:color w:val="2F6F9F"/>
                <w:sz w:val="21"/>
              </w:rPr>
              <w:t>L'accessibilité élargit les usages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Une transcription sert au sourd, au voyageur sans écouteurs, à celui qui cherche un mot précis, et au moteur de recherche. Elle n'est pas une faveur faite à une minorité : elle rend la ressource utilisable dans plus de situations, pour tous.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AF5E6"/>
          </w:tcPr>
          <w:p>
            <w:r/>
            <w:r>
              <w:rPr>
                <w:rFonts w:ascii="Calibri" w:hAnsi="Calibri"/>
                <w:b/>
                <w:color w:val="9C7F33"/>
                <w:sz w:val="24"/>
              </w:rPr>
              <w:t>À retenir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•  Le format suit l'intention, pas l'outil disponible.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•  Le doublon perd deux fois : du temps, et de l'attention.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•  On corrige le script, jamais l'enregistrement.</w:t>
            </w:r>
          </w:p>
          <w:p>
            <w:r>
              <w:rPr>
                <w:rFonts w:ascii="Calibri" w:hAnsi="Calibri"/>
                <w:b w:val="0"/>
                <w:i w:val="0"/>
                <w:color w:val="16202E"/>
                <w:sz w:val="20"/>
              </w:rPr>
              <w:t>•  L'accessibilité rend la ressource meilleure pour tout le monde.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3C4A5C"/>
        <w:sz w:val="16"/>
      </w:rPr>
      <w:t>Mohamed EL AFRIT —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