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D605" w14:textId="77777777" w:rsidR="00892216" w:rsidRPr="00892216" w:rsidRDefault="00892216" w:rsidP="00892216">
      <w:pPr>
        <w:rPr>
          <w:b/>
          <w:bCs/>
        </w:rPr>
      </w:pPr>
      <w:r w:rsidRPr="00892216">
        <w:rPr>
          <w:b/>
          <w:bCs/>
        </w:rPr>
        <w:t>1. Фенотип и его описание</w:t>
      </w:r>
    </w:p>
    <w:p w14:paraId="08835982" w14:textId="22BE44C2" w:rsidR="002266EE" w:rsidRDefault="002266EE" w:rsidP="002266EE">
      <w:r w:rsidRPr="0036567B">
        <w:rPr>
          <w:b/>
          <w:bCs/>
        </w:rPr>
        <w:t>SKIN/HAIR/EYE PIGMENTATION, VARIATION IN, 1 (SHEP1)</w:t>
      </w:r>
      <w:r w:rsidRPr="0036567B">
        <w:t xml:space="preserve"> </w:t>
      </w:r>
      <w:r>
        <w:t>–</w:t>
      </w:r>
      <w:r w:rsidRPr="0036567B">
        <w:t xml:space="preserve"> генетически обусловленная вариация пигментации кожи, волос и глаз, связанная с полиморфизмами в генах</w:t>
      </w:r>
      <w:r w:rsidR="00E96154" w:rsidRPr="00E96154">
        <w:t xml:space="preserve"> </w:t>
      </w:r>
      <w:r w:rsidRPr="0036567B">
        <w:rPr>
          <w:b/>
          <w:bCs/>
        </w:rPr>
        <w:t>OCA2</w:t>
      </w:r>
      <w:r w:rsidR="00E96154" w:rsidRPr="00E96154">
        <w:t xml:space="preserve"> </w:t>
      </w:r>
      <w:r w:rsidRPr="0036567B">
        <w:t>и</w:t>
      </w:r>
      <w:r w:rsidR="00E96154" w:rsidRPr="00E96154">
        <w:t xml:space="preserve"> </w:t>
      </w:r>
      <w:r w:rsidRPr="0036567B">
        <w:rPr>
          <w:b/>
          <w:bCs/>
        </w:rPr>
        <w:t>HERC2</w:t>
      </w:r>
      <w:r w:rsidRPr="0036567B">
        <w:t xml:space="preserve">. </w:t>
      </w:r>
      <w:r w:rsidR="009B77C6" w:rsidRPr="00F812C3">
        <w:t xml:space="preserve">Пигментация в тканях человека обусловлена количеством, типом и клеточным распределением </w:t>
      </w:r>
      <w:proofErr w:type="spellStart"/>
      <w:r w:rsidR="009B77C6" w:rsidRPr="00F812C3">
        <w:t>меланосом</w:t>
      </w:r>
      <w:proofErr w:type="spellEnd"/>
      <w:r w:rsidR="009B77C6">
        <w:t xml:space="preserve">. </w:t>
      </w:r>
      <w:r w:rsidRPr="0036567B">
        <w:t xml:space="preserve">Основные </w:t>
      </w:r>
      <w:r w:rsidR="009B77C6" w:rsidRPr="0036567B">
        <w:t>проявления:</w:t>
      </w:r>
      <w:r w:rsidR="009B77C6" w:rsidRPr="009B77C6">
        <w:t xml:space="preserve"> </w:t>
      </w:r>
      <w:r w:rsidR="009B77C6">
        <w:t xml:space="preserve">голубой </w:t>
      </w:r>
      <w:r w:rsidRPr="0036567B">
        <w:t>цвет глаз и</w:t>
      </w:r>
      <w:r w:rsidR="009B77C6">
        <w:t xml:space="preserve"> окрас</w:t>
      </w:r>
      <w:r w:rsidRPr="0036567B">
        <w:t xml:space="preserve"> волос (светлые/каштановые). </w:t>
      </w:r>
      <w:r>
        <w:t>Г</w:t>
      </w:r>
      <w:r w:rsidRPr="0036567B">
        <w:t xml:space="preserve">ены </w:t>
      </w:r>
      <w:r>
        <w:t xml:space="preserve">отвечают за </w:t>
      </w:r>
      <w:r w:rsidRPr="0036567B">
        <w:t>регул</w:t>
      </w:r>
      <w:r>
        <w:t>яцию</w:t>
      </w:r>
      <w:r w:rsidRPr="0036567B">
        <w:t xml:space="preserve"> синтез</w:t>
      </w:r>
      <w:r>
        <w:t>а</w:t>
      </w:r>
      <w:r w:rsidRPr="0036567B">
        <w:t xml:space="preserve"> и распределение </w:t>
      </w:r>
      <w:proofErr w:type="spellStart"/>
      <w:r w:rsidR="009B77C6">
        <w:t>эу</w:t>
      </w:r>
      <w:r w:rsidRPr="0036567B">
        <w:t>меланина</w:t>
      </w:r>
      <w:proofErr w:type="spellEnd"/>
      <w:r w:rsidRPr="0036567B">
        <w:t xml:space="preserve">. </w:t>
      </w:r>
    </w:p>
    <w:p w14:paraId="320D8940" w14:textId="0264E5AB" w:rsidR="002266EE" w:rsidRDefault="002266EE" w:rsidP="002266EE">
      <w:r w:rsidRPr="0036567B">
        <w:t>Например, вариант гена</w:t>
      </w:r>
      <w:r w:rsidR="00C322E3">
        <w:t xml:space="preserve"> </w:t>
      </w:r>
      <w:r w:rsidRPr="0036567B">
        <w:rPr>
          <w:b/>
          <w:bCs/>
        </w:rPr>
        <w:t>OCA2</w:t>
      </w:r>
      <w:r w:rsidR="00C322E3">
        <w:t xml:space="preserve"> </w:t>
      </w:r>
      <w:r w:rsidRPr="0036567B">
        <w:t>играет ключевую роль в определении голубого цвета глаз у европейцев, а</w:t>
      </w:r>
      <w:r w:rsidR="00C322E3">
        <w:t xml:space="preserve"> </w:t>
      </w:r>
      <w:r w:rsidRPr="0036567B">
        <w:rPr>
          <w:b/>
          <w:bCs/>
        </w:rPr>
        <w:t>HERC2</w:t>
      </w:r>
      <w:r w:rsidR="00C322E3">
        <w:t xml:space="preserve"> </w:t>
      </w:r>
      <w:r w:rsidRPr="0036567B">
        <w:t>влияет на экспрессию</w:t>
      </w:r>
      <w:r w:rsidR="00C322E3">
        <w:t xml:space="preserve"> </w:t>
      </w:r>
      <w:r w:rsidRPr="0036567B">
        <w:rPr>
          <w:b/>
          <w:bCs/>
        </w:rPr>
        <w:t>OCA2</w:t>
      </w:r>
      <w:r w:rsidR="00C322E3">
        <w:t xml:space="preserve"> </w:t>
      </w:r>
      <w:r w:rsidRPr="0036567B">
        <w:t>через регуляторные элементы.</w:t>
      </w:r>
    </w:p>
    <w:p w14:paraId="4C57187E" w14:textId="4C4D1A8C" w:rsidR="002266EE" w:rsidRPr="0036567B" w:rsidRDefault="00892216" w:rsidP="002266EE">
      <w:pPr>
        <w:rPr>
          <w:b/>
          <w:bCs/>
        </w:rPr>
      </w:pPr>
      <w:r w:rsidRPr="00892216">
        <w:rPr>
          <w:b/>
          <w:bCs/>
        </w:rPr>
        <w:t>2. Название ассоциированных генов</w:t>
      </w:r>
      <w:r w:rsidR="00C322E3">
        <w:rPr>
          <w:b/>
          <w:bCs/>
        </w:rPr>
        <w:t>:</w:t>
      </w:r>
    </w:p>
    <w:p w14:paraId="467E69B9" w14:textId="1F4558B4" w:rsidR="002266EE" w:rsidRPr="0036567B" w:rsidRDefault="002266EE" w:rsidP="002266EE">
      <w:pPr>
        <w:numPr>
          <w:ilvl w:val="0"/>
          <w:numId w:val="1"/>
        </w:numPr>
      </w:pPr>
      <w:r w:rsidRPr="0036567B">
        <w:t>OCA2</w:t>
      </w:r>
      <w:r w:rsidR="00C322E3" w:rsidRPr="00C322E3">
        <w:t xml:space="preserve"> </w:t>
      </w:r>
      <w:r w:rsidRPr="0036567B">
        <w:t>(OMIM: 611409)</w:t>
      </w:r>
      <w:r w:rsidR="00C322E3" w:rsidRPr="00C322E3">
        <w:t xml:space="preserve"> – л</w:t>
      </w:r>
      <w:r w:rsidRPr="0036567B">
        <w:t>окализация: 15q12-q13.1</w:t>
      </w:r>
      <w:r w:rsidR="00C322E3" w:rsidRPr="00C322E3">
        <w:t>. К</w:t>
      </w:r>
      <w:r w:rsidRPr="0036567B">
        <w:t xml:space="preserve">одирует трансмембранный белок </w:t>
      </w:r>
      <w:proofErr w:type="spellStart"/>
      <w:r w:rsidRPr="0036567B">
        <w:t>меланосом</w:t>
      </w:r>
      <w:proofErr w:type="spellEnd"/>
      <w:r w:rsidRPr="0036567B">
        <w:t xml:space="preserve">, участвующий в транспорте тирозина </w:t>
      </w:r>
      <w:r w:rsidR="00C322E3">
        <w:t>–</w:t>
      </w:r>
      <w:r w:rsidRPr="0036567B">
        <w:t xml:space="preserve"> предшественника меланина. Мутации в </w:t>
      </w:r>
      <w:r w:rsidRPr="0036567B">
        <w:rPr>
          <w:b/>
          <w:bCs/>
        </w:rPr>
        <w:t>OCA2</w:t>
      </w:r>
      <w:r w:rsidRPr="0036567B">
        <w:t> связаны с альбинизмом и вариациями пигментации.</w:t>
      </w:r>
    </w:p>
    <w:p w14:paraId="7018E5D0" w14:textId="6426AC68" w:rsidR="002266EE" w:rsidRPr="0036567B" w:rsidRDefault="002266EE" w:rsidP="002266EE">
      <w:pPr>
        <w:numPr>
          <w:ilvl w:val="0"/>
          <w:numId w:val="1"/>
        </w:numPr>
      </w:pPr>
      <w:r w:rsidRPr="0036567B">
        <w:rPr>
          <w:b/>
          <w:bCs/>
        </w:rPr>
        <w:t>HERC2</w:t>
      </w:r>
      <w:r w:rsidR="00C322E3">
        <w:t xml:space="preserve"> </w:t>
      </w:r>
      <w:r w:rsidRPr="0036567B">
        <w:t>(OMIM: 605837)</w:t>
      </w:r>
      <w:r w:rsidR="00C322E3">
        <w:t xml:space="preserve"> – л</w:t>
      </w:r>
      <w:r w:rsidRPr="0036567B">
        <w:t>окализация: 15q13.1</w:t>
      </w:r>
      <w:r w:rsidR="00C322E3">
        <w:t xml:space="preserve">. </w:t>
      </w:r>
      <w:r w:rsidRPr="0036567B">
        <w:t>Регулирует экспрессию</w:t>
      </w:r>
      <w:r w:rsidR="00C322E3">
        <w:t xml:space="preserve"> </w:t>
      </w:r>
      <w:r w:rsidRPr="0036567B">
        <w:rPr>
          <w:b/>
          <w:bCs/>
        </w:rPr>
        <w:t>OCA2</w:t>
      </w:r>
      <w:r w:rsidR="00C322E3">
        <w:t xml:space="preserve"> </w:t>
      </w:r>
      <w:r w:rsidRPr="0036567B">
        <w:t>через элементы в интроне. Полиморфизм rs12913832 в</w:t>
      </w:r>
      <w:r w:rsidR="00C322E3">
        <w:t xml:space="preserve"> </w:t>
      </w:r>
      <w:r w:rsidRPr="0036567B">
        <w:rPr>
          <w:b/>
          <w:bCs/>
        </w:rPr>
        <w:t>HERC2</w:t>
      </w:r>
      <w:r w:rsidR="00C322E3">
        <w:t xml:space="preserve"> </w:t>
      </w:r>
      <w:r w:rsidRPr="0036567B">
        <w:t>является ключевым для голубого цвета глаз.</w:t>
      </w:r>
    </w:p>
    <w:p w14:paraId="79EF1D59" w14:textId="63968A6F" w:rsidR="00050BF3" w:rsidRPr="00892216" w:rsidRDefault="00C322E3" w:rsidP="002266EE">
      <w:pPr>
        <w:rPr>
          <w:b/>
          <w:bCs/>
          <w:lang w:val="en-US"/>
        </w:rPr>
      </w:pPr>
      <w:r>
        <w:rPr>
          <w:b/>
          <w:bCs/>
        </w:rPr>
        <w:t xml:space="preserve">В качестве модельного </w:t>
      </w:r>
      <w:r w:rsidR="002266EE" w:rsidRPr="0036567B">
        <w:rPr>
          <w:b/>
          <w:bCs/>
        </w:rPr>
        <w:t>организм</w:t>
      </w:r>
      <w:r>
        <w:rPr>
          <w:b/>
          <w:bCs/>
        </w:rPr>
        <w:t>а взята домовая мышь</w:t>
      </w:r>
      <w:r w:rsidR="002266EE" w:rsidRPr="0036567B">
        <w:rPr>
          <w:b/>
          <w:bCs/>
        </w:rPr>
        <w:t xml:space="preserve"> (</w:t>
      </w:r>
      <w:r w:rsidR="002266EE" w:rsidRPr="0036567B">
        <w:rPr>
          <w:i/>
          <w:iCs/>
          <w:lang w:val="en-US"/>
        </w:rPr>
        <w:t>Mus</w:t>
      </w:r>
      <w:r w:rsidR="002266EE" w:rsidRPr="0036567B">
        <w:rPr>
          <w:i/>
          <w:iCs/>
        </w:rPr>
        <w:t xml:space="preserve"> </w:t>
      </w:r>
      <w:r w:rsidR="002266EE" w:rsidRPr="0036567B">
        <w:rPr>
          <w:i/>
          <w:iCs/>
          <w:lang w:val="en-US"/>
        </w:rPr>
        <w:t>musculus</w:t>
      </w:r>
      <w:r w:rsidR="002266EE" w:rsidRPr="0036567B">
        <w:rPr>
          <w:b/>
          <w:bCs/>
        </w:rPr>
        <w:t>)</w:t>
      </w:r>
    </w:p>
    <w:sectPr w:rsidR="00050BF3" w:rsidRPr="00892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7129"/>
    <w:multiLevelType w:val="multilevel"/>
    <w:tmpl w:val="03C0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6941CA"/>
    <w:multiLevelType w:val="multilevel"/>
    <w:tmpl w:val="9478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E43742"/>
    <w:multiLevelType w:val="multilevel"/>
    <w:tmpl w:val="4870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483643">
    <w:abstractNumId w:val="0"/>
  </w:num>
  <w:num w:numId="2" w16cid:durableId="1385450143">
    <w:abstractNumId w:val="1"/>
  </w:num>
  <w:num w:numId="3" w16cid:durableId="1515922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EE"/>
    <w:rsid w:val="00050BF3"/>
    <w:rsid w:val="000F3970"/>
    <w:rsid w:val="002266EE"/>
    <w:rsid w:val="002E1293"/>
    <w:rsid w:val="00892216"/>
    <w:rsid w:val="008B19F6"/>
    <w:rsid w:val="009B77C6"/>
    <w:rsid w:val="00C322E3"/>
    <w:rsid w:val="00C34333"/>
    <w:rsid w:val="00DB4916"/>
    <w:rsid w:val="00E96154"/>
    <w:rsid w:val="00ED1E91"/>
    <w:rsid w:val="00F812C3"/>
    <w:rsid w:val="00F9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BA312"/>
  <w15:chartTrackingRefBased/>
  <w15:docId w15:val="{5C6E2FC6-3466-4B19-95CF-706DE999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6EE"/>
  </w:style>
  <w:style w:type="paragraph" w:styleId="1">
    <w:name w:val="heading 1"/>
    <w:basedOn w:val="a"/>
    <w:next w:val="a"/>
    <w:link w:val="10"/>
    <w:uiPriority w:val="9"/>
    <w:qFormat/>
    <w:rsid w:val="008B19F6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b/>
      <w:color w:val="501549" w:themeColor="accent5" w:themeShade="80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6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66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66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66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66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66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66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66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9F6"/>
    <w:rPr>
      <w:rFonts w:asciiTheme="majorHAnsi" w:eastAsiaTheme="majorEastAsia" w:hAnsiTheme="majorHAnsi" w:cstheme="majorBidi"/>
      <w:b/>
      <w:color w:val="501549" w:themeColor="accent5" w:themeShade="80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6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66EE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66E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66E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66E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66E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66E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66E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6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6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66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66E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226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66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66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66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6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66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66E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266EE"/>
    <w:rPr>
      <w:color w:val="467886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2266EE"/>
    <w:rPr>
      <w:color w:val="96607D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F81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Novikov</dc:creator>
  <cp:keywords/>
  <dc:description/>
  <cp:lastModifiedBy>Gregory Novikov</cp:lastModifiedBy>
  <cp:revision>2</cp:revision>
  <dcterms:created xsi:type="dcterms:W3CDTF">2025-04-20T09:17:00Z</dcterms:created>
  <dcterms:modified xsi:type="dcterms:W3CDTF">2025-04-20T15:08:00Z</dcterms:modified>
</cp:coreProperties>
</file>