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5E37B">
      <w:pPr>
        <w:jc w:val="center"/>
        <w:outlineLvl w:val="9"/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</w:pPr>
      <w:bookmarkStart w:id="0" w:name="_Toc28125"/>
      <w:bookmarkStart w:id="1" w:name="_Toc4315"/>
      <w:bookmarkStart w:id="2" w:name="_Toc13422"/>
      <w:bookmarkStart w:id="3" w:name="_Toc9476"/>
      <w:bookmarkStart w:id="4" w:name="_Toc28434"/>
      <w:bookmarkStart w:id="5" w:name="_Toc29005"/>
      <w:bookmarkStart w:id="6" w:name="_Toc10845"/>
      <w:bookmarkStart w:id="7" w:name="_Toc29029"/>
      <w:bookmarkStart w:id="8" w:name="_Toc31593"/>
      <w:bookmarkStart w:id="9" w:name="_Toc17225"/>
      <w:r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3949065" cy="1365885"/>
            <wp:effectExtent l="0" t="0" r="13335" b="5715"/>
            <wp:docPr id="1" name="图片 1" descr="IMG_6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6138"/>
                    <pic:cNvPicPr>
                      <a:picLocks noChangeAspect="1"/>
                    </pic:cNvPicPr>
                  </pic:nvPicPr>
                  <pic:blipFill>
                    <a:blip r:embed="rId4"/>
                    <a:srcRect l="11900" t="29079" r="9220" b="34551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r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  <w:drawing>
          <wp:inline distT="0" distB="0" distL="114300" distR="114300">
            <wp:extent cx="1856105" cy="1381760"/>
            <wp:effectExtent l="0" t="0" r="10795" b="8890"/>
            <wp:docPr id="2" name="图片 2" descr="IMG_6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6113"/>
                    <pic:cNvPicPr>
                      <a:picLocks noChangeAspect="1"/>
                    </pic:cNvPicPr>
                  </pic:nvPicPr>
                  <pic:blipFill>
                    <a:blip r:embed="rId5"/>
                    <a:srcRect l="18996" t="13663" r="15218" b="21033"/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0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outlineLvl w:val="9"/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</w:pPr>
      <w:r>
        <w:rPr>
          <w:rFonts w:hint="eastAsia" w:ascii="Calibri" w:hAnsi="Calibri" w:eastAsia="微软雅黑" w:cs="Calibri"/>
          <w:kern w:val="2"/>
          <w:sz w:val="32"/>
          <w:szCs w:val="32"/>
          <w:lang w:val="en-US" w:eastAsia="zh-CN" w:bidi="ar-SA"/>
        </w:rPr>
        <w:t>Specification</w:t>
      </w:r>
      <w:r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  <w:t xml:space="preserve"> of floor swing door ope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hint="default" w:ascii="Calibri" w:hAnsi="Calibri" w:eastAsia="微软雅黑" w:cs="Calibri"/>
          <w:kern w:val="2"/>
          <w:sz w:val="32"/>
          <w:szCs w:val="32"/>
          <w:lang w:val="en-US" w:eastAsia="zh-CN" w:bidi="ar-SA"/>
        </w:rPr>
        <w:t>rator</w:t>
      </w:r>
    </w:p>
    <w:bookmarkEnd w:id="10"/>
    <w:tbl>
      <w:tblPr>
        <w:tblStyle w:val="3"/>
        <w:tblW w:w="82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3877"/>
        <w:gridCol w:w="1361"/>
      </w:tblGrid>
      <w:tr w14:paraId="7621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998" w:type="dxa"/>
          </w:tcPr>
          <w:p w14:paraId="1755E4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Calibri" w:hAnsi="Calibri" w:eastAsia="黑体" w:cs="Calibr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Item</w:t>
            </w:r>
          </w:p>
        </w:tc>
        <w:tc>
          <w:tcPr>
            <w:tcW w:w="3877" w:type="dxa"/>
          </w:tcPr>
          <w:p w14:paraId="6466A7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Calibri" w:hAnsi="Calibri" w:eastAsia="黑体" w:cs="Calibr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Parameter</w:t>
            </w:r>
          </w:p>
        </w:tc>
        <w:tc>
          <w:tcPr>
            <w:tcW w:w="1361" w:type="dxa"/>
          </w:tcPr>
          <w:p w14:paraId="71858A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微软雅黑" w:cs="Calibri"/>
                <w:kern w:val="2"/>
                <w:sz w:val="24"/>
                <w:szCs w:val="24"/>
                <w:vertAlign w:val="baseline"/>
                <w:lang w:val="en-US" w:eastAsia="zh-CN" w:bidi="ar-SA"/>
              </w:rPr>
              <w:t>Remark</w:t>
            </w:r>
          </w:p>
        </w:tc>
      </w:tr>
      <w:tr w14:paraId="26323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98" w:type="dxa"/>
          </w:tcPr>
          <w:p w14:paraId="34B25B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Working voltage </w:t>
            </w:r>
          </w:p>
        </w:tc>
        <w:tc>
          <w:tcPr>
            <w:tcW w:w="3877" w:type="dxa"/>
          </w:tcPr>
          <w:p w14:paraId="1A8008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220VAC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±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15% 50Hz</w:t>
            </w:r>
          </w:p>
        </w:tc>
        <w:tc>
          <w:tcPr>
            <w:tcW w:w="1361" w:type="dxa"/>
          </w:tcPr>
          <w:p w14:paraId="44F5BB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9541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2998" w:type="dxa"/>
          </w:tcPr>
          <w:p w14:paraId="332CA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Motor operating voltage</w:t>
            </w:r>
          </w:p>
        </w:tc>
        <w:tc>
          <w:tcPr>
            <w:tcW w:w="3877" w:type="dxa"/>
          </w:tcPr>
          <w:p w14:paraId="1B2C4C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Chars="0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24VDC</w:t>
            </w:r>
          </w:p>
        </w:tc>
        <w:tc>
          <w:tcPr>
            <w:tcW w:w="1361" w:type="dxa"/>
          </w:tcPr>
          <w:p w14:paraId="58A77C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Chars="0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E152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998" w:type="dxa"/>
          </w:tcPr>
          <w:p w14:paraId="2D295B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Power of motor </w:t>
            </w:r>
          </w:p>
        </w:tc>
        <w:tc>
          <w:tcPr>
            <w:tcW w:w="3877" w:type="dxa"/>
          </w:tcPr>
          <w:p w14:paraId="1DF81D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48W</w:t>
            </w:r>
          </w:p>
        </w:tc>
        <w:tc>
          <w:tcPr>
            <w:tcW w:w="1361" w:type="dxa"/>
          </w:tcPr>
          <w:p w14:paraId="307342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184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998" w:type="dxa"/>
          </w:tcPr>
          <w:p w14:paraId="146B82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Rated </w:t>
            </w:r>
            <w:r>
              <w:rPr>
                <w:rFonts w:hint="eastAsia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output 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torque </w:t>
            </w:r>
          </w:p>
        </w:tc>
        <w:tc>
          <w:tcPr>
            <w:tcW w:w="3877" w:type="dxa"/>
          </w:tcPr>
          <w:p w14:paraId="34826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56Nm</w:t>
            </w:r>
          </w:p>
        </w:tc>
        <w:tc>
          <w:tcPr>
            <w:tcW w:w="1361" w:type="dxa"/>
          </w:tcPr>
          <w:p w14:paraId="746D33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F329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998" w:type="dxa"/>
          </w:tcPr>
          <w:p w14:paraId="5BC32F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Angular speed</w:t>
            </w:r>
          </w:p>
        </w:tc>
        <w:tc>
          <w:tcPr>
            <w:tcW w:w="3877" w:type="dxa"/>
          </w:tcPr>
          <w:p w14:paraId="51E4A2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48°/s</w:t>
            </w:r>
          </w:p>
        </w:tc>
        <w:tc>
          <w:tcPr>
            <w:tcW w:w="1361" w:type="dxa"/>
          </w:tcPr>
          <w:p w14:paraId="05FD3A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68E6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98" w:type="dxa"/>
          </w:tcPr>
          <w:p w14:paraId="0E6DA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opening Angle</w:t>
            </w:r>
          </w:p>
        </w:tc>
        <w:tc>
          <w:tcPr>
            <w:tcW w:w="3877" w:type="dxa"/>
          </w:tcPr>
          <w:p w14:paraId="24A3DA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±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90°</w:t>
            </w:r>
          </w:p>
        </w:tc>
        <w:tc>
          <w:tcPr>
            <w:tcW w:w="1361" w:type="dxa"/>
          </w:tcPr>
          <w:p w14:paraId="0D3384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DAD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998" w:type="dxa"/>
          </w:tcPr>
          <w:p w14:paraId="2CEEB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length of door leaf</w:t>
            </w:r>
          </w:p>
        </w:tc>
        <w:tc>
          <w:tcPr>
            <w:tcW w:w="3877" w:type="dxa"/>
          </w:tcPr>
          <w:p w14:paraId="0FA77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1.2m (single door)</w:t>
            </w:r>
          </w:p>
        </w:tc>
        <w:tc>
          <w:tcPr>
            <w:tcW w:w="1361" w:type="dxa"/>
          </w:tcPr>
          <w:p w14:paraId="05D1A8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62EC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998" w:type="dxa"/>
          </w:tcPr>
          <w:p w14:paraId="26405A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Maximum weight of door leaf</w:t>
            </w:r>
          </w:p>
        </w:tc>
        <w:tc>
          <w:tcPr>
            <w:tcW w:w="3877" w:type="dxa"/>
          </w:tcPr>
          <w:p w14:paraId="2196BF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250Kg</w:t>
            </w:r>
          </w:p>
        </w:tc>
        <w:tc>
          <w:tcPr>
            <w:tcW w:w="1361" w:type="dxa"/>
          </w:tcPr>
          <w:p w14:paraId="733B09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BE9A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998" w:type="dxa"/>
          </w:tcPr>
          <w:p w14:paraId="4E044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Thermal protection on motor winding </w:t>
            </w:r>
          </w:p>
        </w:tc>
        <w:tc>
          <w:tcPr>
            <w:tcW w:w="3877" w:type="dxa"/>
          </w:tcPr>
          <w:p w14:paraId="7ED687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F Class 155℃</w:t>
            </w:r>
          </w:p>
        </w:tc>
        <w:tc>
          <w:tcPr>
            <w:tcW w:w="1361" w:type="dxa"/>
          </w:tcPr>
          <w:p w14:paraId="354FBC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FB7B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998" w:type="dxa"/>
          </w:tcPr>
          <w:p w14:paraId="51A41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Operating frequency </w:t>
            </w:r>
          </w:p>
        </w:tc>
        <w:tc>
          <w:tcPr>
            <w:tcW w:w="3877" w:type="dxa"/>
          </w:tcPr>
          <w:p w14:paraId="3A74D2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Continuous running below 70℃</w:t>
            </w:r>
          </w:p>
        </w:tc>
        <w:tc>
          <w:tcPr>
            <w:tcW w:w="1361" w:type="dxa"/>
          </w:tcPr>
          <w:p w14:paraId="236B6A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2B10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998" w:type="dxa"/>
          </w:tcPr>
          <w:p w14:paraId="370B19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Operating ambient temperature </w:t>
            </w:r>
          </w:p>
        </w:tc>
        <w:tc>
          <w:tcPr>
            <w:tcW w:w="3877" w:type="dxa"/>
          </w:tcPr>
          <w:p w14:paraId="3DB298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-25-70℃</w:t>
            </w:r>
          </w:p>
        </w:tc>
        <w:tc>
          <w:tcPr>
            <w:tcW w:w="1361" w:type="dxa"/>
          </w:tcPr>
          <w:p w14:paraId="771E9E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7E986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998" w:type="dxa"/>
          </w:tcPr>
          <w:p w14:paraId="5C91E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Working environment </w:t>
            </w:r>
          </w:p>
        </w:tc>
        <w:tc>
          <w:tcPr>
            <w:tcW w:w="3877" w:type="dxa"/>
          </w:tcPr>
          <w:p w14:paraId="78E54F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Indoor or sheltered outdoor environments</w:t>
            </w:r>
          </w:p>
        </w:tc>
        <w:tc>
          <w:tcPr>
            <w:tcW w:w="1361" w:type="dxa"/>
          </w:tcPr>
          <w:p w14:paraId="5AC2F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1C5E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998" w:type="dxa"/>
          </w:tcPr>
          <w:p w14:paraId="267BCD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Running noise</w:t>
            </w:r>
          </w:p>
        </w:tc>
        <w:tc>
          <w:tcPr>
            <w:tcW w:w="3877" w:type="dxa"/>
          </w:tcPr>
          <w:p w14:paraId="7D580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≤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60dB</w:t>
            </w:r>
          </w:p>
        </w:tc>
        <w:tc>
          <w:tcPr>
            <w:tcW w:w="1361" w:type="dxa"/>
          </w:tcPr>
          <w:p w14:paraId="011E09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0E94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998" w:type="dxa"/>
          </w:tcPr>
          <w:p w14:paraId="08DD62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Temperature rise </w:t>
            </w:r>
          </w:p>
        </w:tc>
        <w:tc>
          <w:tcPr>
            <w:tcW w:w="3877" w:type="dxa"/>
          </w:tcPr>
          <w:p w14:paraId="42425F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  <w:t>≤</w:t>
            </w: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15℃</w:t>
            </w:r>
          </w:p>
        </w:tc>
        <w:tc>
          <w:tcPr>
            <w:tcW w:w="1361" w:type="dxa"/>
          </w:tcPr>
          <w:p w14:paraId="760AA4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0FFB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2998" w:type="dxa"/>
          </w:tcPr>
          <w:p w14:paraId="05FF53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Weight of equipment packaging</w:t>
            </w:r>
          </w:p>
        </w:tc>
        <w:tc>
          <w:tcPr>
            <w:tcW w:w="3877" w:type="dxa"/>
          </w:tcPr>
          <w:p w14:paraId="18CCF6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7.5kg</w:t>
            </w:r>
          </w:p>
        </w:tc>
        <w:tc>
          <w:tcPr>
            <w:tcW w:w="1361" w:type="dxa"/>
          </w:tcPr>
          <w:p w14:paraId="2695E7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DA3C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2998" w:type="dxa"/>
          </w:tcPr>
          <w:p w14:paraId="628206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>Body size (length * width * thickness)</w:t>
            </w:r>
          </w:p>
        </w:tc>
        <w:tc>
          <w:tcPr>
            <w:tcW w:w="3877" w:type="dxa"/>
          </w:tcPr>
          <w:p w14:paraId="715CBC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  <w:t>350*150*75mm</w:t>
            </w:r>
          </w:p>
        </w:tc>
        <w:tc>
          <w:tcPr>
            <w:tcW w:w="1361" w:type="dxa"/>
          </w:tcPr>
          <w:p w14:paraId="4D5362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</w:p>
        </w:tc>
      </w:tr>
      <w:tr w14:paraId="51A5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2998" w:type="dxa"/>
          </w:tcPr>
          <w:p w14:paraId="6CD806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微软雅黑" w:cs="Calibri"/>
                <w:kern w:val="2"/>
                <w:sz w:val="21"/>
                <w:szCs w:val="21"/>
                <w:lang w:val="en-US" w:eastAsia="zh-CN" w:bidi="ar-SA"/>
              </w:rPr>
              <w:t xml:space="preserve">Packing size </w:t>
            </w:r>
          </w:p>
        </w:tc>
        <w:tc>
          <w:tcPr>
            <w:tcW w:w="3877" w:type="dxa"/>
          </w:tcPr>
          <w:p w14:paraId="0D0952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  <w:t>425×285×210mm</w:t>
            </w:r>
          </w:p>
        </w:tc>
        <w:tc>
          <w:tcPr>
            <w:tcW w:w="1361" w:type="dxa"/>
          </w:tcPr>
          <w:p w14:paraId="79D836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Calibri" w:hAnsi="Calibri" w:eastAsia="黑体" w:cs="Calibri"/>
                <w:sz w:val="21"/>
                <w:szCs w:val="21"/>
                <w:lang w:val="en-US" w:eastAsia="zh-CN"/>
              </w:rPr>
            </w:pPr>
          </w:p>
        </w:tc>
      </w:tr>
    </w:tbl>
    <w:p w14:paraId="4F410FD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DB537E"/>
    <w:rsid w:val="0B663225"/>
    <w:rsid w:val="0DDB537E"/>
    <w:rsid w:val="27FA3152"/>
    <w:rsid w:val="5248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</Words>
  <Characters>664</Characters>
  <Lines>0</Lines>
  <Paragraphs>0</Paragraphs>
  <TotalTime>10</TotalTime>
  <ScaleCrop>false</ScaleCrop>
  <LinksUpToDate>false</LinksUpToDate>
  <CharactersWithSpaces>728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2026-05-14T07:02:00Z</dcterms:created>
  <dc:creator>老杨</dc:creator>
  <cp:lastModifiedBy>老杨</cp:lastModifiedBy>
  <dcterms:modified xsi:type="dcterms:W3CDTF">2026-05-23T06:23:11Z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28ACBE7BA8FC447B8093EDA19374055B_13</vt:lpwstr>
  </property>
  <property fmtid="{D5CDD505-2E9C-101B-9397-08002B2CF9AE}" pid="4" name="KSOTemplateDocerSaveRecord">
    <vt:lpwstr>eyJoZGlkIjoiMDZiNmRhYzVkMWMzZTAxNGM5MjhjZThmNTdjN2EzZDMiLCJ1c2VySWQiOiIzNTY5NDcwOTgifQ==</vt:lpwstr>
  </property>
</Properties>
</file>