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EDF23">
      <w:pPr>
        <w:jc w:val="center"/>
        <w:outlineLvl w:val="9"/>
        <w:rPr>
          <w:rFonts w:hint="eastAsia" w:ascii="Calibri" w:hAnsi="Calibri" w:eastAsia="微软雅黑" w:cs="Calibri"/>
          <w:kern w:val="2"/>
          <w:sz w:val="32"/>
          <w:szCs w:val="32"/>
          <w:lang w:val="en-US" w:eastAsia="zh-CN" w:bidi="ar-SA"/>
        </w:rPr>
      </w:pPr>
      <w:bookmarkStart w:id="0" w:name="_Toc31593"/>
      <w:bookmarkStart w:id="1" w:name="_Toc29005"/>
      <w:bookmarkStart w:id="2" w:name="_Toc29029"/>
      <w:bookmarkStart w:id="3" w:name="_Toc28125"/>
      <w:bookmarkStart w:id="4" w:name="_Toc9476"/>
      <w:bookmarkStart w:id="5" w:name="_Toc28434"/>
      <w:bookmarkStart w:id="6" w:name="_Toc4315"/>
      <w:bookmarkStart w:id="7" w:name="_Toc13422"/>
      <w:bookmarkStart w:id="8" w:name="_Toc17225"/>
      <w:bookmarkStart w:id="9" w:name="_Toc10845"/>
      <w:r>
        <w:rPr>
          <w:rFonts w:hint="eastAsia" w:ascii="Calibri" w:hAnsi="Calibri" w:eastAsia="微软雅黑" w:cs="Calibri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2660650" cy="2056130"/>
            <wp:effectExtent l="0" t="0" r="6350" b="127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rcRect l="14598" t="5339" r="6279" b="33521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微软雅黑" w:cs="Calibri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1685925" cy="2014855"/>
            <wp:effectExtent l="0" t="0" r="0" b="4445"/>
            <wp:docPr id="2" name="图片 2" descr="IMG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1"/>
                    <pic:cNvPicPr>
                      <a:picLocks noChangeAspect="1"/>
                    </pic:cNvPicPr>
                  </pic:nvPicPr>
                  <pic:blipFill>
                    <a:blip r:embed="rId5"/>
                    <a:srcRect l="20269" t="4109" r="20226" b="2479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416D0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outlineLvl w:val="9"/>
        <w:rPr>
          <w:rFonts w:hint="default" w:ascii="Calibri" w:hAnsi="Calibri" w:cs="Calibri"/>
          <w:sz w:val="32"/>
          <w:szCs w:val="32"/>
          <w:lang w:val="en-US" w:eastAsia="zh-CN"/>
        </w:rPr>
      </w:pPr>
      <w:r>
        <w:rPr>
          <w:rFonts w:hint="eastAsia" w:ascii="Calibri" w:hAnsi="Calibri" w:eastAsia="微软雅黑" w:cs="Calibri"/>
          <w:kern w:val="2"/>
          <w:sz w:val="32"/>
          <w:szCs w:val="32"/>
          <w:lang w:val="en-US" w:eastAsia="zh-CN" w:bidi="ar-SA"/>
        </w:rPr>
        <w:t>Specification</w:t>
      </w:r>
      <w:r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  <w:t xml:space="preserve"> of heavy-duty swing door ope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  <w:t>rator</w:t>
      </w:r>
    </w:p>
    <w:tbl>
      <w:tblPr>
        <w:tblStyle w:val="3"/>
        <w:tblW w:w="83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2"/>
        <w:gridCol w:w="3554"/>
        <w:gridCol w:w="1302"/>
      </w:tblGrid>
      <w:tr w14:paraId="272A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482" w:type="dxa"/>
            <w:vAlign w:val="center"/>
          </w:tcPr>
          <w:p w14:paraId="1755E4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Calibri" w:hAnsi="Calibri" w:eastAsia="黑体" w:cs="Calibr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Item</w:t>
            </w:r>
          </w:p>
        </w:tc>
        <w:tc>
          <w:tcPr>
            <w:tcW w:w="3554" w:type="dxa"/>
            <w:vAlign w:val="center"/>
          </w:tcPr>
          <w:p w14:paraId="6466A7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Calibri" w:hAnsi="Calibri" w:eastAsia="黑体" w:cs="Calibr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Parameter</w:t>
            </w:r>
          </w:p>
        </w:tc>
        <w:tc>
          <w:tcPr>
            <w:tcW w:w="1302" w:type="dxa"/>
            <w:vAlign w:val="center"/>
          </w:tcPr>
          <w:p w14:paraId="74DAB7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Remark</w:t>
            </w:r>
          </w:p>
        </w:tc>
      </w:tr>
      <w:tr w14:paraId="4E50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482" w:type="dxa"/>
            <w:vAlign w:val="center"/>
          </w:tcPr>
          <w:p w14:paraId="34B25B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Working voltage </w:t>
            </w:r>
          </w:p>
        </w:tc>
        <w:tc>
          <w:tcPr>
            <w:tcW w:w="3554" w:type="dxa"/>
            <w:vAlign w:val="center"/>
          </w:tcPr>
          <w:p w14:paraId="1A8008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220VAC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±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15% 50Hz</w:t>
            </w:r>
          </w:p>
        </w:tc>
        <w:tc>
          <w:tcPr>
            <w:tcW w:w="1302" w:type="dxa"/>
            <w:vAlign w:val="center"/>
          </w:tcPr>
          <w:p w14:paraId="11541E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562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482" w:type="dxa"/>
            <w:vAlign w:val="center"/>
          </w:tcPr>
          <w:p w14:paraId="332CA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Motor operating voltage</w:t>
            </w:r>
          </w:p>
        </w:tc>
        <w:tc>
          <w:tcPr>
            <w:tcW w:w="3554" w:type="dxa"/>
            <w:vAlign w:val="center"/>
          </w:tcPr>
          <w:p w14:paraId="1B2C4C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24VDC</w:t>
            </w:r>
          </w:p>
        </w:tc>
        <w:tc>
          <w:tcPr>
            <w:tcW w:w="1302" w:type="dxa"/>
            <w:vAlign w:val="center"/>
          </w:tcPr>
          <w:p w14:paraId="2358D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B35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482" w:type="dxa"/>
            <w:vAlign w:val="center"/>
          </w:tcPr>
          <w:p w14:paraId="2D295B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Power of motor </w:t>
            </w:r>
          </w:p>
        </w:tc>
        <w:tc>
          <w:tcPr>
            <w:tcW w:w="3554" w:type="dxa"/>
            <w:vAlign w:val="center"/>
          </w:tcPr>
          <w:p w14:paraId="1DF81D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400W</w:t>
            </w:r>
          </w:p>
        </w:tc>
        <w:tc>
          <w:tcPr>
            <w:tcW w:w="1302" w:type="dxa"/>
            <w:vAlign w:val="center"/>
          </w:tcPr>
          <w:p w14:paraId="095C4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6F49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6" w:hRule="atLeast"/>
        </w:trPr>
        <w:tc>
          <w:tcPr>
            <w:tcW w:w="3482" w:type="dxa"/>
            <w:vAlign w:val="center"/>
          </w:tcPr>
          <w:p w14:paraId="3D4E2B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Rated current</w:t>
            </w:r>
          </w:p>
        </w:tc>
        <w:tc>
          <w:tcPr>
            <w:tcW w:w="3554" w:type="dxa"/>
            <w:vAlign w:val="center"/>
          </w:tcPr>
          <w:p w14:paraId="0B3F4D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20A</w:t>
            </w:r>
          </w:p>
        </w:tc>
        <w:tc>
          <w:tcPr>
            <w:tcW w:w="1302" w:type="dxa"/>
            <w:vAlign w:val="center"/>
          </w:tcPr>
          <w:p w14:paraId="6DF4F5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2477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482" w:type="dxa"/>
            <w:vAlign w:val="center"/>
          </w:tcPr>
          <w:p w14:paraId="25178E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Rated 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Rotational speed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3554" w:type="dxa"/>
            <w:vAlign w:val="center"/>
          </w:tcPr>
          <w:p w14:paraId="5E9599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3000rpm</w:t>
            </w:r>
          </w:p>
        </w:tc>
        <w:tc>
          <w:tcPr>
            <w:tcW w:w="1302" w:type="dxa"/>
            <w:vAlign w:val="center"/>
          </w:tcPr>
          <w:p w14:paraId="5CC607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37B5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482" w:type="dxa"/>
            <w:vAlign w:val="center"/>
          </w:tcPr>
          <w:p w14:paraId="146B82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Maximum output torque </w:t>
            </w:r>
          </w:p>
        </w:tc>
        <w:tc>
          <w:tcPr>
            <w:tcW w:w="3554" w:type="dxa"/>
            <w:vAlign w:val="center"/>
          </w:tcPr>
          <w:p w14:paraId="34826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650Nm</w:t>
            </w:r>
          </w:p>
        </w:tc>
        <w:tc>
          <w:tcPr>
            <w:tcW w:w="1302" w:type="dxa"/>
            <w:vAlign w:val="center"/>
          </w:tcPr>
          <w:p w14:paraId="3E636C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3D2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6" w:hRule="atLeast"/>
        </w:trPr>
        <w:tc>
          <w:tcPr>
            <w:tcW w:w="3482" w:type="dxa"/>
            <w:vAlign w:val="center"/>
          </w:tcPr>
          <w:p w14:paraId="5BC32F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Angular speed</w:t>
            </w:r>
          </w:p>
        </w:tc>
        <w:tc>
          <w:tcPr>
            <w:tcW w:w="3554" w:type="dxa"/>
            <w:vAlign w:val="center"/>
          </w:tcPr>
          <w:p w14:paraId="51E4A2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24°/s</w:t>
            </w:r>
          </w:p>
        </w:tc>
        <w:tc>
          <w:tcPr>
            <w:tcW w:w="1302" w:type="dxa"/>
            <w:vAlign w:val="center"/>
          </w:tcPr>
          <w:p w14:paraId="312879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11F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482" w:type="dxa"/>
            <w:vAlign w:val="center"/>
          </w:tcPr>
          <w:p w14:paraId="0E6DA4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opening Angle</w:t>
            </w:r>
          </w:p>
        </w:tc>
        <w:tc>
          <w:tcPr>
            <w:tcW w:w="3554" w:type="dxa"/>
            <w:vAlign w:val="center"/>
          </w:tcPr>
          <w:p w14:paraId="24A3DA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±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90°</w:t>
            </w:r>
          </w:p>
        </w:tc>
        <w:tc>
          <w:tcPr>
            <w:tcW w:w="1302" w:type="dxa"/>
            <w:vAlign w:val="center"/>
          </w:tcPr>
          <w:p w14:paraId="052B76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389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482" w:type="dxa"/>
            <w:vAlign w:val="center"/>
          </w:tcPr>
          <w:p w14:paraId="2CEEB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length of door leaf</w:t>
            </w:r>
          </w:p>
        </w:tc>
        <w:tc>
          <w:tcPr>
            <w:tcW w:w="3554" w:type="dxa"/>
            <w:vAlign w:val="center"/>
          </w:tcPr>
          <w:p w14:paraId="0FA77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6m (single door)</w:t>
            </w:r>
          </w:p>
        </w:tc>
        <w:tc>
          <w:tcPr>
            <w:tcW w:w="1302" w:type="dxa"/>
            <w:vAlign w:val="center"/>
          </w:tcPr>
          <w:p w14:paraId="319795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5C4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482" w:type="dxa"/>
            <w:vAlign w:val="center"/>
          </w:tcPr>
          <w:p w14:paraId="18963A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weight of door leaf</w:t>
            </w:r>
          </w:p>
        </w:tc>
        <w:tc>
          <w:tcPr>
            <w:tcW w:w="3554" w:type="dxa"/>
            <w:vAlign w:val="center"/>
          </w:tcPr>
          <w:p w14:paraId="1E4BAF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≤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1200Kg</w:t>
            </w:r>
          </w:p>
        </w:tc>
        <w:tc>
          <w:tcPr>
            <w:tcW w:w="1302" w:type="dxa"/>
            <w:vAlign w:val="center"/>
          </w:tcPr>
          <w:p w14:paraId="6A9842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754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482" w:type="dxa"/>
            <w:vAlign w:val="center"/>
          </w:tcPr>
          <w:p w14:paraId="4E044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Thermal protection on motor winding </w:t>
            </w:r>
          </w:p>
        </w:tc>
        <w:tc>
          <w:tcPr>
            <w:tcW w:w="3554" w:type="dxa"/>
            <w:vAlign w:val="center"/>
          </w:tcPr>
          <w:p w14:paraId="7ED687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F Class 155℃</w:t>
            </w:r>
          </w:p>
        </w:tc>
        <w:tc>
          <w:tcPr>
            <w:tcW w:w="1302" w:type="dxa"/>
            <w:vAlign w:val="center"/>
          </w:tcPr>
          <w:p w14:paraId="47AD7B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BD7B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3482" w:type="dxa"/>
            <w:vAlign w:val="center"/>
          </w:tcPr>
          <w:p w14:paraId="51A411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Operating frequency </w:t>
            </w:r>
          </w:p>
        </w:tc>
        <w:tc>
          <w:tcPr>
            <w:tcW w:w="3554" w:type="dxa"/>
            <w:vAlign w:val="center"/>
          </w:tcPr>
          <w:p w14:paraId="3A74D2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Continuous running below 70℃</w:t>
            </w:r>
          </w:p>
        </w:tc>
        <w:tc>
          <w:tcPr>
            <w:tcW w:w="1302" w:type="dxa"/>
            <w:vAlign w:val="center"/>
          </w:tcPr>
          <w:p w14:paraId="23505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B674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482" w:type="dxa"/>
            <w:vAlign w:val="center"/>
          </w:tcPr>
          <w:p w14:paraId="370B19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Operating ambient temperature </w:t>
            </w:r>
          </w:p>
        </w:tc>
        <w:tc>
          <w:tcPr>
            <w:tcW w:w="3554" w:type="dxa"/>
            <w:vAlign w:val="center"/>
          </w:tcPr>
          <w:p w14:paraId="3DB298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-35-70℃</w:t>
            </w:r>
          </w:p>
        </w:tc>
        <w:tc>
          <w:tcPr>
            <w:tcW w:w="1302" w:type="dxa"/>
            <w:vAlign w:val="center"/>
          </w:tcPr>
          <w:p w14:paraId="5AD4DD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EC83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482" w:type="dxa"/>
            <w:vAlign w:val="center"/>
          </w:tcPr>
          <w:p w14:paraId="5C91E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Working environment </w:t>
            </w:r>
          </w:p>
        </w:tc>
        <w:tc>
          <w:tcPr>
            <w:tcW w:w="3554" w:type="dxa"/>
            <w:vAlign w:val="center"/>
          </w:tcPr>
          <w:p w14:paraId="78E54F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Indoor or sheltered outdoor environments</w:t>
            </w:r>
          </w:p>
        </w:tc>
        <w:tc>
          <w:tcPr>
            <w:tcW w:w="1302" w:type="dxa"/>
            <w:vAlign w:val="center"/>
          </w:tcPr>
          <w:p w14:paraId="21288B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F30E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482" w:type="dxa"/>
            <w:vAlign w:val="center"/>
          </w:tcPr>
          <w:p w14:paraId="267BCD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Running noise</w:t>
            </w:r>
          </w:p>
        </w:tc>
        <w:tc>
          <w:tcPr>
            <w:tcW w:w="3554" w:type="dxa"/>
            <w:vAlign w:val="center"/>
          </w:tcPr>
          <w:p w14:paraId="7D580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≤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65dB</w:t>
            </w:r>
          </w:p>
        </w:tc>
        <w:tc>
          <w:tcPr>
            <w:tcW w:w="1302" w:type="dxa"/>
            <w:vAlign w:val="center"/>
          </w:tcPr>
          <w:p w14:paraId="122D41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A523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482" w:type="dxa"/>
            <w:vAlign w:val="center"/>
          </w:tcPr>
          <w:p w14:paraId="08DD62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Temperature rise </w:t>
            </w:r>
          </w:p>
        </w:tc>
        <w:tc>
          <w:tcPr>
            <w:tcW w:w="3554" w:type="dxa"/>
            <w:vAlign w:val="center"/>
          </w:tcPr>
          <w:p w14:paraId="42425F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≤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15℃</w:t>
            </w:r>
          </w:p>
        </w:tc>
        <w:tc>
          <w:tcPr>
            <w:tcW w:w="1302" w:type="dxa"/>
            <w:vAlign w:val="center"/>
          </w:tcPr>
          <w:p w14:paraId="020BC7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EA13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3482" w:type="dxa"/>
            <w:vAlign w:val="center"/>
          </w:tcPr>
          <w:p w14:paraId="05FF53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Weight of main unit packaging</w:t>
            </w:r>
          </w:p>
        </w:tc>
        <w:tc>
          <w:tcPr>
            <w:tcW w:w="3554" w:type="dxa"/>
            <w:vAlign w:val="center"/>
          </w:tcPr>
          <w:p w14:paraId="18CCF6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19.1Kg</w:t>
            </w:r>
          </w:p>
        </w:tc>
        <w:tc>
          <w:tcPr>
            <w:tcW w:w="1302" w:type="dxa"/>
            <w:vAlign w:val="center"/>
          </w:tcPr>
          <w:p w14:paraId="696DCF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45D1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3482" w:type="dxa"/>
            <w:vAlign w:val="center"/>
          </w:tcPr>
          <w:p w14:paraId="02F1D1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Weight of controller packaging</w:t>
            </w:r>
          </w:p>
        </w:tc>
        <w:tc>
          <w:tcPr>
            <w:tcW w:w="3554" w:type="dxa"/>
            <w:vAlign w:val="center"/>
          </w:tcPr>
          <w:p w14:paraId="56C90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  <w:t>3Kg</w:t>
            </w:r>
          </w:p>
        </w:tc>
        <w:tc>
          <w:tcPr>
            <w:tcW w:w="1302" w:type="dxa"/>
            <w:vAlign w:val="center"/>
          </w:tcPr>
          <w:p w14:paraId="13315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</w:p>
        </w:tc>
      </w:tr>
      <w:tr w14:paraId="3B31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3482" w:type="dxa"/>
            <w:vAlign w:val="center"/>
          </w:tcPr>
          <w:p w14:paraId="628206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Body size (length * width * thickness)</w:t>
            </w:r>
          </w:p>
        </w:tc>
        <w:tc>
          <w:tcPr>
            <w:tcW w:w="3554" w:type="dxa"/>
            <w:vAlign w:val="center"/>
          </w:tcPr>
          <w:p w14:paraId="715CBC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color w:val="auto"/>
                <w:sz w:val="21"/>
                <w:szCs w:val="21"/>
                <w:lang w:val="en-US" w:eastAsia="zh-CN"/>
              </w:rPr>
              <w:t>510*305*255mm</w:t>
            </w:r>
          </w:p>
        </w:tc>
        <w:tc>
          <w:tcPr>
            <w:tcW w:w="1302" w:type="dxa"/>
            <w:vAlign w:val="center"/>
          </w:tcPr>
          <w:p w14:paraId="6CA73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44DF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3482" w:type="dxa"/>
            <w:vAlign w:val="center"/>
          </w:tcPr>
          <w:p w14:paraId="6CD806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Packing size </w:t>
            </w:r>
          </w:p>
        </w:tc>
        <w:tc>
          <w:tcPr>
            <w:tcW w:w="3554" w:type="dxa"/>
            <w:vAlign w:val="center"/>
          </w:tcPr>
          <w:p w14:paraId="0D0952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color w:val="auto"/>
                <w:sz w:val="21"/>
                <w:szCs w:val="21"/>
                <w:lang w:val="en-US" w:eastAsia="zh-CN"/>
              </w:rPr>
              <w:t>385*375*160mm</w:t>
            </w:r>
          </w:p>
        </w:tc>
        <w:tc>
          <w:tcPr>
            <w:tcW w:w="1302" w:type="dxa"/>
            <w:vAlign w:val="center"/>
          </w:tcPr>
          <w:p w14:paraId="33659D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alibri" w:hAnsi="Calibri" w:eastAsia="黑体" w:cs="Calibri"/>
                <w:color w:val="auto"/>
                <w:sz w:val="21"/>
                <w:szCs w:val="21"/>
                <w:lang w:val="en-US" w:eastAsia="zh-CN"/>
              </w:rPr>
            </w:pPr>
          </w:p>
        </w:tc>
      </w:tr>
    </w:tbl>
    <w:p w14:paraId="761E3022">
      <w:pPr>
        <w:jc w:val="left"/>
        <w:outlineLvl w:val="9"/>
        <w:rPr>
          <w:rFonts w:hint="default" w:ascii="Calibri" w:hAnsi="Calibri" w:eastAsia="微软雅黑" w:cs="Calibri"/>
          <w:kern w:val="2"/>
          <w:sz w:val="15"/>
          <w:szCs w:val="15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14520C"/>
    <w:rsid w:val="03190CB5"/>
    <w:rsid w:val="1B572F6A"/>
    <w:rsid w:val="30190A83"/>
    <w:rsid w:val="4D5C1497"/>
    <w:rsid w:val="5214520C"/>
    <w:rsid w:val="74AA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764</Characters>
  <Lines>0</Lines>
  <Paragraphs>0</Paragraphs>
  <TotalTime>134</TotalTime>
  <ScaleCrop>false</ScaleCrop>
  <LinksUpToDate>false</LinksUpToDate>
  <CharactersWithSpaces>836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2026-05-14T07:20:00Z</dcterms:created>
  <dc:creator>老杨</dc:creator>
  <cp:lastModifiedBy>老杨</cp:lastModifiedBy>
  <cp:lastPrinted>2026-05-23T08:40:02Z</cp:lastPrinted>
  <dcterms:modified xsi:type="dcterms:W3CDTF">2026-05-23T08:40:36Z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A824C2B153834CF799B545161347ED55_13</vt:lpwstr>
  </property>
  <property fmtid="{D5CDD505-2E9C-101B-9397-08002B2CF9AE}" pid="4" name="KSOTemplateDocerSaveRecord">
    <vt:lpwstr>eyJoZGlkIjoiMDZiNmRhYzVkMWMzZTAxNGM5MjhjZThmNTdjN2EzZDMiLCJ1c2VySWQiOiIzNTY5NDcwOTgifQ==</vt:lpwstr>
  </property>
</Properties>
</file>