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74001">
      <w:pPr>
        <w:jc w:val="center"/>
        <w:outlineLvl w:val="9"/>
        <w:rPr>
          <w:rFonts w:hint="eastAsia" w:ascii="Calibri" w:hAnsi="Calibri" w:eastAsia="微软雅黑" w:cs="Calibri"/>
          <w:kern w:val="2"/>
          <w:sz w:val="32"/>
          <w:szCs w:val="32"/>
          <w:lang w:val="en-US" w:eastAsia="zh-CN" w:bidi="ar-SA"/>
        </w:rPr>
      </w:pPr>
      <w:bookmarkStart w:id="0" w:name="_Toc10845"/>
      <w:bookmarkStart w:id="1" w:name="_Toc29005"/>
      <w:bookmarkStart w:id="2" w:name="_Toc13422"/>
      <w:bookmarkStart w:id="3" w:name="_Toc31593"/>
      <w:bookmarkStart w:id="4" w:name="_Toc4315"/>
      <w:bookmarkStart w:id="5" w:name="_Toc29029"/>
      <w:bookmarkStart w:id="6" w:name="_Toc28125"/>
      <w:bookmarkStart w:id="7" w:name="_Toc9476"/>
      <w:bookmarkStart w:id="8" w:name="_Toc17225"/>
      <w:bookmarkStart w:id="9" w:name="_Toc28434"/>
      <w:r>
        <w:rPr>
          <w:rFonts w:hint="eastAsia" w:ascii="Calibri" w:hAnsi="Calibri" w:eastAsia="微软雅黑" w:cs="Calibri"/>
          <w:kern w:val="2"/>
          <w:sz w:val="32"/>
          <w:szCs w:val="32"/>
          <w:lang w:val="en-US" w:eastAsia="zh-CN" w:bidi="ar-SA"/>
        </w:rPr>
        <w:drawing>
          <wp:inline distT="0" distB="0" distL="114300" distR="114300">
            <wp:extent cx="3912870" cy="2680335"/>
            <wp:effectExtent l="0" t="0" r="11430" b="5715"/>
            <wp:docPr id="2" name="图片 2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"/>
                    <pic:cNvPicPr>
                      <a:picLocks noChangeAspect="1"/>
                    </pic:cNvPicPr>
                  </pic:nvPicPr>
                  <pic:blipFill>
                    <a:blip r:embed="rId4"/>
                    <a:srcRect t="15422" b="16088"/>
                    <a:stretch>
                      <a:fillRect/>
                    </a:stretch>
                  </pic:blipFill>
                  <pic:spPr>
                    <a:xfrm>
                      <a:off x="0" y="0"/>
                      <a:ext cx="391287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0509">
      <w:pPr>
        <w:jc w:val="left"/>
        <w:outlineLvl w:val="9"/>
        <w:rPr>
          <w:rFonts w:hint="default" w:ascii="Calibri" w:hAnsi="Calibri" w:cs="Calibri"/>
          <w:sz w:val="32"/>
          <w:szCs w:val="32"/>
          <w:lang w:val="en-US" w:eastAsia="zh-CN"/>
        </w:rPr>
      </w:pPr>
      <w:bookmarkStart w:id="10" w:name="_GoBack"/>
      <w:r>
        <w:rPr>
          <w:rFonts w:hint="eastAsia" w:ascii="Calibri" w:hAnsi="Calibri" w:eastAsia="微软雅黑" w:cs="Calibri"/>
          <w:kern w:val="2"/>
          <w:sz w:val="32"/>
          <w:szCs w:val="32"/>
          <w:lang w:val="en-US" w:eastAsia="zh-CN" w:bidi="ar-SA"/>
        </w:rPr>
        <w:t>Specification</w:t>
      </w:r>
      <w:r>
        <w:rPr>
          <w:rFonts w:hint="default" w:ascii="Calibri" w:hAnsi="Calibri" w:eastAsia="微软雅黑" w:cs="Calibri"/>
          <w:kern w:val="2"/>
          <w:sz w:val="32"/>
          <w:szCs w:val="32"/>
          <w:lang w:val="en-US" w:eastAsia="zh-CN" w:bidi="ar-SA"/>
        </w:rPr>
        <w:t xml:space="preserve"> of top-mounted swing door ope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>
        <w:rPr>
          <w:rFonts w:hint="default" w:ascii="Calibri" w:hAnsi="Calibri" w:eastAsia="微软雅黑" w:cs="Calibri"/>
          <w:kern w:val="2"/>
          <w:sz w:val="32"/>
          <w:szCs w:val="32"/>
          <w:lang w:val="en-US" w:eastAsia="zh-CN" w:bidi="ar-SA"/>
        </w:rPr>
        <w:t>rator</w:t>
      </w:r>
      <w:bookmarkEnd w:id="10"/>
    </w:p>
    <w:tbl>
      <w:tblPr>
        <w:tblStyle w:val="3"/>
        <w:tblW w:w="88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9"/>
        <w:gridCol w:w="3853"/>
        <w:gridCol w:w="1443"/>
      </w:tblGrid>
      <w:tr w14:paraId="09972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3529" w:type="dxa"/>
          </w:tcPr>
          <w:p w14:paraId="1755E4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Calibri" w:hAnsi="Calibri" w:eastAsia="黑体" w:cs="Calibr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4"/>
                <w:szCs w:val="24"/>
                <w:vertAlign w:val="baseline"/>
                <w:lang w:val="en-US" w:eastAsia="zh-CN" w:bidi="ar-SA"/>
              </w:rPr>
              <w:t>Item</w:t>
            </w:r>
          </w:p>
        </w:tc>
        <w:tc>
          <w:tcPr>
            <w:tcW w:w="3853" w:type="dxa"/>
          </w:tcPr>
          <w:p w14:paraId="6466A7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Calibri" w:hAnsi="Calibri" w:eastAsia="黑体" w:cs="Calibr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kern w:val="2"/>
                <w:sz w:val="24"/>
                <w:szCs w:val="24"/>
                <w:vertAlign w:val="baseline"/>
                <w:lang w:val="en-US" w:eastAsia="zh-CN" w:bidi="ar-SA"/>
              </w:rPr>
              <w:t>Parameter</w:t>
            </w:r>
          </w:p>
        </w:tc>
        <w:tc>
          <w:tcPr>
            <w:tcW w:w="1443" w:type="dxa"/>
          </w:tcPr>
          <w:p w14:paraId="2CF7A6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Calibri" w:hAnsi="Calibri" w:eastAsia="微软雅黑" w:cs="Calibr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微软雅黑" w:cs="Calibri"/>
                <w:kern w:val="2"/>
                <w:sz w:val="24"/>
                <w:szCs w:val="24"/>
                <w:vertAlign w:val="baseline"/>
                <w:lang w:val="en-US" w:eastAsia="zh-CN" w:bidi="ar-SA"/>
              </w:rPr>
              <w:t>Remark</w:t>
            </w:r>
          </w:p>
        </w:tc>
      </w:tr>
      <w:tr w14:paraId="566EA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3529" w:type="dxa"/>
          </w:tcPr>
          <w:p w14:paraId="34B25B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Working voltage </w:t>
            </w:r>
          </w:p>
        </w:tc>
        <w:tc>
          <w:tcPr>
            <w:tcW w:w="3853" w:type="dxa"/>
          </w:tcPr>
          <w:p w14:paraId="1A8008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220VAC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  <w:t>±</w:t>
            </w: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15% 50Hz</w:t>
            </w:r>
          </w:p>
        </w:tc>
        <w:tc>
          <w:tcPr>
            <w:tcW w:w="1443" w:type="dxa"/>
          </w:tcPr>
          <w:p w14:paraId="1527BC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9072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3529" w:type="dxa"/>
          </w:tcPr>
          <w:p w14:paraId="332CA3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Motor operating voltage</w:t>
            </w:r>
          </w:p>
        </w:tc>
        <w:tc>
          <w:tcPr>
            <w:tcW w:w="3853" w:type="dxa"/>
          </w:tcPr>
          <w:p w14:paraId="1B2C4C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Chars="0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24VDC</w:t>
            </w:r>
          </w:p>
        </w:tc>
        <w:tc>
          <w:tcPr>
            <w:tcW w:w="1443" w:type="dxa"/>
          </w:tcPr>
          <w:p w14:paraId="31F227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Chars="0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26597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3529" w:type="dxa"/>
          </w:tcPr>
          <w:p w14:paraId="2D295B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Power of motor </w:t>
            </w:r>
          </w:p>
        </w:tc>
        <w:tc>
          <w:tcPr>
            <w:tcW w:w="3853" w:type="dxa"/>
          </w:tcPr>
          <w:p w14:paraId="1DF81D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60W</w:t>
            </w:r>
          </w:p>
        </w:tc>
        <w:tc>
          <w:tcPr>
            <w:tcW w:w="1443" w:type="dxa"/>
          </w:tcPr>
          <w:p w14:paraId="131BD6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4D7DB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3529" w:type="dxa"/>
          </w:tcPr>
          <w:p w14:paraId="146B82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Rated </w:t>
            </w:r>
            <w:r>
              <w:rPr>
                <w:rFonts w:hint="eastAsia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output </w:t>
            </w: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torque </w:t>
            </w:r>
          </w:p>
        </w:tc>
        <w:tc>
          <w:tcPr>
            <w:tcW w:w="3853" w:type="dxa"/>
          </w:tcPr>
          <w:p w14:paraId="348268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34Nm</w:t>
            </w:r>
          </w:p>
        </w:tc>
        <w:tc>
          <w:tcPr>
            <w:tcW w:w="1443" w:type="dxa"/>
          </w:tcPr>
          <w:p w14:paraId="5B1B5D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AFB5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3529" w:type="dxa"/>
          </w:tcPr>
          <w:p w14:paraId="5BC32F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Angular speed</w:t>
            </w:r>
          </w:p>
        </w:tc>
        <w:tc>
          <w:tcPr>
            <w:tcW w:w="3853" w:type="dxa"/>
          </w:tcPr>
          <w:p w14:paraId="51E4A2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40.75°/s</w:t>
            </w:r>
          </w:p>
        </w:tc>
        <w:tc>
          <w:tcPr>
            <w:tcW w:w="1443" w:type="dxa"/>
          </w:tcPr>
          <w:p w14:paraId="233A5A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7B12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3529" w:type="dxa"/>
          </w:tcPr>
          <w:p w14:paraId="0E6DA4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Maximum opening Angle</w:t>
            </w:r>
          </w:p>
        </w:tc>
        <w:tc>
          <w:tcPr>
            <w:tcW w:w="3853" w:type="dxa"/>
          </w:tcPr>
          <w:p w14:paraId="24A3DA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  <w:t>±</w:t>
            </w: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90°</w:t>
            </w:r>
          </w:p>
        </w:tc>
        <w:tc>
          <w:tcPr>
            <w:tcW w:w="1443" w:type="dxa"/>
          </w:tcPr>
          <w:p w14:paraId="6B4A20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2F068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3529" w:type="dxa"/>
          </w:tcPr>
          <w:p w14:paraId="2CEEB1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Maximum length of door leaf</w:t>
            </w:r>
          </w:p>
        </w:tc>
        <w:tc>
          <w:tcPr>
            <w:tcW w:w="3853" w:type="dxa"/>
          </w:tcPr>
          <w:p w14:paraId="0FA771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2m (single door)</w:t>
            </w:r>
          </w:p>
        </w:tc>
        <w:tc>
          <w:tcPr>
            <w:tcW w:w="1443" w:type="dxa"/>
          </w:tcPr>
          <w:p w14:paraId="535C9B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295E3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3529" w:type="dxa"/>
          </w:tcPr>
          <w:p w14:paraId="47EB12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Maximum weight of door leaf</w:t>
            </w:r>
          </w:p>
        </w:tc>
        <w:tc>
          <w:tcPr>
            <w:tcW w:w="3853" w:type="dxa"/>
          </w:tcPr>
          <w:p w14:paraId="51C22F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200Kg</w:t>
            </w:r>
          </w:p>
        </w:tc>
        <w:tc>
          <w:tcPr>
            <w:tcW w:w="1443" w:type="dxa"/>
          </w:tcPr>
          <w:p w14:paraId="42B731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4D3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3529" w:type="dxa"/>
          </w:tcPr>
          <w:p w14:paraId="4E0442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Thermal protection on motor winding </w:t>
            </w:r>
          </w:p>
        </w:tc>
        <w:tc>
          <w:tcPr>
            <w:tcW w:w="3853" w:type="dxa"/>
          </w:tcPr>
          <w:p w14:paraId="7ED687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F Class 155℃</w:t>
            </w:r>
          </w:p>
        </w:tc>
        <w:tc>
          <w:tcPr>
            <w:tcW w:w="1443" w:type="dxa"/>
          </w:tcPr>
          <w:p w14:paraId="684863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98FE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3529" w:type="dxa"/>
          </w:tcPr>
          <w:p w14:paraId="51A411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Operating frequency </w:t>
            </w:r>
          </w:p>
        </w:tc>
        <w:tc>
          <w:tcPr>
            <w:tcW w:w="3853" w:type="dxa"/>
          </w:tcPr>
          <w:p w14:paraId="3A74D2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Continuous running below 70℃</w:t>
            </w:r>
          </w:p>
        </w:tc>
        <w:tc>
          <w:tcPr>
            <w:tcW w:w="1443" w:type="dxa"/>
          </w:tcPr>
          <w:p w14:paraId="460F84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49676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3529" w:type="dxa"/>
          </w:tcPr>
          <w:p w14:paraId="370B19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Operating ambient temperature </w:t>
            </w:r>
          </w:p>
        </w:tc>
        <w:tc>
          <w:tcPr>
            <w:tcW w:w="3853" w:type="dxa"/>
          </w:tcPr>
          <w:p w14:paraId="3DB298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-25-70℃</w:t>
            </w:r>
          </w:p>
        </w:tc>
        <w:tc>
          <w:tcPr>
            <w:tcW w:w="1443" w:type="dxa"/>
          </w:tcPr>
          <w:p w14:paraId="33CBC1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A684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529" w:type="dxa"/>
          </w:tcPr>
          <w:p w14:paraId="5C91E5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Working environment </w:t>
            </w:r>
          </w:p>
        </w:tc>
        <w:tc>
          <w:tcPr>
            <w:tcW w:w="3853" w:type="dxa"/>
          </w:tcPr>
          <w:p w14:paraId="78E54F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Indoor or sheltered outdoor environments</w:t>
            </w:r>
          </w:p>
        </w:tc>
        <w:tc>
          <w:tcPr>
            <w:tcW w:w="1443" w:type="dxa"/>
          </w:tcPr>
          <w:p w14:paraId="182B58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4664F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3529" w:type="dxa"/>
          </w:tcPr>
          <w:p w14:paraId="267BCD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Running noise</w:t>
            </w:r>
          </w:p>
        </w:tc>
        <w:tc>
          <w:tcPr>
            <w:tcW w:w="3853" w:type="dxa"/>
          </w:tcPr>
          <w:p w14:paraId="7D580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  <w:t>≤</w:t>
            </w: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60dB</w:t>
            </w:r>
          </w:p>
        </w:tc>
        <w:tc>
          <w:tcPr>
            <w:tcW w:w="1443" w:type="dxa"/>
          </w:tcPr>
          <w:p w14:paraId="6BB916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A3FF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3529" w:type="dxa"/>
          </w:tcPr>
          <w:p w14:paraId="08DD62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Temperature rise </w:t>
            </w:r>
          </w:p>
        </w:tc>
        <w:tc>
          <w:tcPr>
            <w:tcW w:w="3853" w:type="dxa"/>
          </w:tcPr>
          <w:p w14:paraId="42425F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  <w:t>≤</w:t>
            </w: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15℃</w:t>
            </w:r>
          </w:p>
        </w:tc>
        <w:tc>
          <w:tcPr>
            <w:tcW w:w="1443" w:type="dxa"/>
          </w:tcPr>
          <w:p w14:paraId="45E4C5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FAE9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3529" w:type="dxa"/>
          </w:tcPr>
          <w:p w14:paraId="05FF53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Weight of equipment packaging</w:t>
            </w:r>
          </w:p>
        </w:tc>
        <w:tc>
          <w:tcPr>
            <w:tcW w:w="3853" w:type="dxa"/>
          </w:tcPr>
          <w:p w14:paraId="18CCF6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5.3kg</w:t>
            </w:r>
          </w:p>
        </w:tc>
        <w:tc>
          <w:tcPr>
            <w:tcW w:w="1443" w:type="dxa"/>
          </w:tcPr>
          <w:p w14:paraId="20D545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7D47F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3529" w:type="dxa"/>
          </w:tcPr>
          <w:p w14:paraId="628206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Body size (length * width * thickness)</w:t>
            </w:r>
          </w:p>
        </w:tc>
        <w:tc>
          <w:tcPr>
            <w:tcW w:w="3853" w:type="dxa"/>
          </w:tcPr>
          <w:p w14:paraId="715CBC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330*85*84.4mm</w:t>
            </w:r>
          </w:p>
        </w:tc>
        <w:tc>
          <w:tcPr>
            <w:tcW w:w="1443" w:type="dxa"/>
          </w:tcPr>
          <w:p w14:paraId="40B44A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22DA1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3529" w:type="dxa"/>
          </w:tcPr>
          <w:p w14:paraId="6CD806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Packing size </w:t>
            </w:r>
          </w:p>
        </w:tc>
        <w:tc>
          <w:tcPr>
            <w:tcW w:w="3853" w:type="dxa"/>
          </w:tcPr>
          <w:p w14:paraId="0D0952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530*180*110mm</w:t>
            </w:r>
          </w:p>
        </w:tc>
        <w:tc>
          <w:tcPr>
            <w:tcW w:w="1443" w:type="dxa"/>
          </w:tcPr>
          <w:p w14:paraId="21476C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</w:tbl>
    <w:p w14:paraId="42590F2E">
      <w:pPr>
        <w:rPr>
          <w:rFonts w:hint="default" w:ascii="Calibri" w:hAnsi="Calibri" w:cs="Calibri"/>
          <w:sz w:val="10"/>
          <w:szCs w:val="1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73722C"/>
    <w:rsid w:val="29E10783"/>
    <w:rsid w:val="3873722C"/>
    <w:rsid w:val="40AD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199</Words>
  <Characters>673</Characters>
  <Lines>0</Lines>
  <Paragraphs>0</Paragraphs>
  <TotalTime>10</TotalTime>
  <ScaleCrop>false</ScaleCrop>
  <LinksUpToDate>false</LinksUpToDate>
  <CharactersWithSpaces>737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2026-05-14T07:12:00Z</dcterms:created>
  <dc:creator>老杨</dc:creator>
  <cp:lastModifiedBy>老杨</cp:lastModifiedBy>
  <dcterms:modified xsi:type="dcterms:W3CDTF">2026-05-23T06:29:26Z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5EC109EA5A5F4769AB0B7140F60ED11C_13</vt:lpwstr>
  </property>
  <property fmtid="{D5CDD505-2E9C-101B-9397-08002B2CF9AE}" pid="4" name="KSOTemplateDocerSaveRecord">
    <vt:lpwstr>eyJoZGlkIjoiMDZiNmRhYzVkMWMzZTAxNGM5MjhjZThmNTdjN2EzZDMiLCJ1c2VySWQiOiIzNTY5NDcwOTgifQ==</vt:lpwstr>
  </property>
</Properties>
</file>