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GRPS  |  FSS + KSSN COLLABORATION</w:t>
      </w:r>
    </w:p>
    <w:p>
      <w:r>
        <w:rPr>
          <w:b/>
          <w:sz w:val="44"/>
        </w:rPr>
        <w:t>Needs + Assets Scan</w:t>
      </w:r>
    </w:p>
    <w:p>
      <w:r>
        <w:rPr>
          <w:b/>
          <w:sz w:val="18"/>
        </w:rPr>
        <w:t>KSSN / SCHOOL</w:t>
      </w:r>
    </w:p>
    <w:p>
      <w:r>
        <w:t>Use to understand recurring school/community needs and the assets already available.</w:t>
      </w:r>
    </w:p>
    <w:p>
      <w:r>
        <w:rPr>
          <w:b/>
          <w:sz w:val="28"/>
        </w:rPr>
        <w:t>Helps you decide</w:t>
      </w:r>
    </w:p>
    <w:p>
      <w:r>
        <w:t>Use needs and assets to shape Community School strategy.</w:t>
      </w:r>
    </w:p>
    <w:p>
      <w:r>
        <w:rPr>
          <w:b/>
          <w:sz w:val="28"/>
        </w:rPr>
        <w:t>Working prompts</w:t>
      </w:r>
    </w:p>
    <w:p>
      <w:pPr>
        <w:pStyle w:val="ListBullet"/>
      </w:pPr>
      <w:r>
        <w:t>What needs repeat?</w:t>
      </w:r>
    </w:p>
    <w:p>
      <w:pPr>
        <w:pStyle w:val="ListBullet"/>
      </w:pPr>
      <w:r>
        <w:t>What scholar/family voice do we have?</w:t>
      </w:r>
    </w:p>
    <w:p>
      <w:pPr>
        <w:pStyle w:val="ListBullet"/>
      </w:pPr>
      <w:r>
        <w:t>What assets already exist?</w:t>
      </w:r>
    </w:p>
    <w:p>
      <w:pPr>
        <w:pStyle w:val="ListBullet"/>
      </w:pPr>
      <w:r>
        <w:t>Where are gaps or duplication?</w:t>
      </w:r>
    </w:p>
    <w:p>
      <w:pPr>
        <w:pStyle w:val="ListBullet"/>
      </w:pPr>
      <w:r>
        <w:t>What should be aligned, strengthened, or built?</w:t>
      </w:r>
    </w:p>
    <w:p>
      <w:r>
        <w:rPr>
          <w:b/>
          <w:sz w:val="28"/>
        </w:rPr>
        <w:t>Working notes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This working guide does not replace required GRPS documentation or team processes.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