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GRPS  |  FSS + KSSN COLLABORATION</w:t>
      </w:r>
    </w:p>
    <w:p>
      <w:r>
        <w:rPr>
          <w:b/>
          <w:sz w:val="44"/>
        </w:rPr>
        <w:t>Caring Conversation</w:t>
      </w:r>
    </w:p>
    <w:p>
      <w:r>
        <w:rPr>
          <w:b/>
          <w:sz w:val="18"/>
        </w:rPr>
        <w:t>FSS / SHARED</w:t>
      </w:r>
    </w:p>
    <w:p>
      <w:r>
        <w:t>Use when the scholar/family perspective or need is not yet clear.</w:t>
      </w:r>
    </w:p>
    <w:p>
      <w:r>
        <w:rPr>
          <w:b/>
          <w:sz w:val="28"/>
        </w:rPr>
        <w:t>Helps you decide</w:t>
      </w:r>
    </w:p>
    <w:p>
      <w:r>
        <w:t>Clarify what the scholar/family is experiencing and what should happen next.</w:t>
      </w:r>
    </w:p>
    <w:p>
      <w:r>
        <w:rPr>
          <w:b/>
          <w:sz w:val="28"/>
        </w:rPr>
        <w:t>Working prompts</w:t>
      </w:r>
    </w:p>
    <w:p>
      <w:pPr>
        <w:pStyle w:val="ListBullet"/>
      </w:pPr>
      <w:r>
        <w:t>Learn before solving.</w:t>
      </w:r>
    </w:p>
    <w:p>
      <w:pPr>
        <w:pStyle w:val="ListBullet"/>
      </w:pPr>
      <w:r>
        <w:t>Surface strengths, hopes, needs and barriers.</w:t>
      </w:r>
    </w:p>
    <w:p>
      <w:pPr>
        <w:pStyle w:val="ListBullet"/>
      </w:pPr>
      <w:r>
        <w:t>Arrive at a shared next step.</w:t>
      </w:r>
    </w:p>
    <w:p>
      <w:r>
        <w:rPr>
          <w:b/>
          <w:sz w:val="28"/>
        </w:rPr>
        <w:t>Working notes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This working guide does not replace required GRPS documentation or team processes.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