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Need &amp; Barrier Explorer</w:t>
      </w:r>
    </w:p>
    <w:p>
      <w:r>
        <w:rPr>
          <w:b/>
          <w:sz w:val="18"/>
        </w:rPr>
        <w:t>ALL ROLES</w:t>
      </w:r>
    </w:p>
    <w:p>
      <w:r>
        <w:t>Use when the presenting concern may not be the underlying issue.</w:t>
      </w:r>
    </w:p>
    <w:p>
      <w:r>
        <w:rPr>
          <w:b/>
          <w:sz w:val="28"/>
        </w:rPr>
        <w:t>Helps you decide</w:t>
      </w:r>
    </w:p>
    <w:p>
      <w:r>
        <w:t>Move from a presenting concern to a clearer working hypothesis.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Name what you are seeing.</w:t>
      </w:r>
    </w:p>
    <w:p>
      <w:pPr>
        <w:pStyle w:val="ListBullet"/>
      </w:pPr>
      <w:r>
        <w:t>Add scholar/family voice and available evidence.</w:t>
      </w:r>
    </w:p>
    <w:p>
      <w:pPr>
        <w:pStyle w:val="ListBullet"/>
      </w:pPr>
      <w:r>
        <w:t>Identify whether the source is family/community, school-controlled, or both.</w:t>
      </w:r>
    </w:p>
    <w:p>
      <w:pPr>
        <w:pStyle w:val="ListBullet"/>
      </w:pPr>
      <w:r>
        <w:t>Develop a working hypothesis.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