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Family Meeting / Home Visit Prep</w:t>
      </w:r>
    </w:p>
    <w:p>
      <w:r>
        <w:rPr>
          <w:b/>
          <w:sz w:val="18"/>
        </w:rPr>
        <w:t>FSS / SHARED</w:t>
      </w:r>
    </w:p>
    <w:p>
      <w:r>
        <w:t>Use before a family meeting or home visit to keep the conversation purposeful and strengths-based.</w:t>
      </w:r>
    </w:p>
    <w:p>
      <w:r>
        <w:rPr>
          <w:b/>
          <w:sz w:val="28"/>
        </w:rPr>
        <w:t>Helps you decide</w:t>
      </w:r>
    </w:p>
    <w:p>
      <w:r>
        <w:t>Prepare for a focused family conversation that produces clear next steps.</w:t>
      </w:r>
    </w:p>
    <w:p>
      <w:r>
        <w:rPr>
          <w:b/>
          <w:sz w:val="28"/>
        </w:rPr>
        <w:t>Working prompts</w:t>
      </w:r>
    </w:p>
    <w:p>
      <w:pPr>
        <w:pStyle w:val="ListBullet"/>
      </w:pPr>
      <w:r>
        <w:t>What do we already know?</w:t>
      </w:r>
    </w:p>
    <w:p>
      <w:pPr>
        <w:pStyle w:val="ListBullet"/>
      </w:pPr>
      <w:r>
        <w:t>What do we still need to understand?</w:t>
      </w:r>
    </w:p>
    <w:p>
      <w:pPr>
        <w:pStyle w:val="ListBullet"/>
      </w:pPr>
      <w:r>
        <w:t>What strengths can we build from?</w:t>
      </w:r>
    </w:p>
    <w:p>
      <w:pPr>
        <w:pStyle w:val="ListBullet"/>
      </w:pPr>
      <w:r>
        <w:t>What is the purpose of this contact?</w:t>
      </w:r>
    </w:p>
    <w:p>
      <w:r>
        <w:rPr>
          <w:b/>
          <w:sz w:val="28"/>
        </w:rPr>
        <w:t>Working notes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This working guide does not replace required GRPS documentation or team processes.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