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GRPS  |  FSS + KSSN COLLABORATION</w:t>
      </w:r>
    </w:p>
    <w:p>
      <w:r>
        <w:rPr>
          <w:b/>
          <w:sz w:val="44"/>
        </w:rPr>
        <w:t>Revisión de progreso e impacto</w:t>
      </w:r>
    </w:p>
    <w:p>
      <w:r>
        <w:rPr>
          <w:b/>
          <w:sz w:val="18"/>
        </w:rPr>
        <w:t>SHARED</w:t>
      </w:r>
    </w:p>
    <w:p>
      <w:r>
        <w:t>Úsela para decidir si continuar, ajustar, intensificar, reducir o escalar el apoyo.</w:t>
      </w:r>
    </w:p>
    <w:p>
      <w:r>
        <w:rPr>
          <w:b/>
          <w:sz w:val="28"/>
        </w:rPr>
        <w:t>Le ayuda a decidir</w:t>
      </w:r>
    </w:p>
    <w:p>
      <w:r>
        <w:t>Usar evidencia para decidir qué sucede después.</w:t>
      </w:r>
    </w:p>
    <w:p>
      <w:r>
        <w:rPr>
          <w:b/>
          <w:sz w:val="28"/>
        </w:rPr>
        <w:t>Preguntas de trabajo</w:t>
      </w:r>
    </w:p>
    <w:p>
      <w:pPr>
        <w:pStyle w:val="ListBullet"/>
      </w:pPr>
      <w:r>
        <w:t>¿Ocurrió el apoyo?</w:t>
      </w:r>
    </w:p>
    <w:p>
      <w:pPr>
        <w:pStyle w:val="ListBullet"/>
      </w:pPr>
      <w:r>
        <w:t>¿Pudo acceder el estudiante/familia?</w:t>
      </w:r>
    </w:p>
    <w:p>
      <w:pPr>
        <w:pStyle w:val="ListBullet"/>
      </w:pPr>
      <w:r>
        <w:t>¿Qué cambió en la necesidad/barrera?</w:t>
      </w:r>
    </w:p>
    <w:p>
      <w:pPr>
        <w:pStyle w:val="ListBullet"/>
      </w:pPr>
      <w:r>
        <w:t>¿Está mejorando el resultado esperado?</w:t>
      </w:r>
    </w:p>
    <w:p>
      <w:pPr>
        <w:pStyle w:val="ListBullet"/>
      </w:pPr>
      <w:r>
        <w:t>Tome la próxima decisión.</w:t>
      </w:r>
    </w:p>
    <w:p>
      <w:r>
        <w:rPr>
          <w:b/>
          <w:sz w:val="28"/>
        </w:rPr>
        <w:t>Notas de trabajo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Esta guía de trabajo no reemplaza la documentación ni los procesos de equipo requeridos por GRPS.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