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Support / Intervention Plan</w:t>
      </w:r>
    </w:p>
    <w:p>
      <w:r>
        <w:rPr>
          <w:b/>
          <w:sz w:val="18"/>
        </w:rPr>
        <w:t>FSS / SCHOOL / SHARED</w:t>
      </w:r>
    </w:p>
    <w:p>
      <w:r>
        <w:t>Use when the need is understood and the team is ready to define the response.</w:t>
      </w:r>
    </w:p>
    <w:p>
      <w:r>
        <w:rPr>
          <w:b/>
          <w:sz w:val="28"/>
        </w:rPr>
        <w:t>Helps you decide</w:t>
      </w:r>
    </w:p>
    <w:p>
      <w:r>
        <w:t>Turn understanding into one coherent response with clear responsibilities.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State the identified need/barrier.</w:t>
      </w:r>
    </w:p>
    <w:p>
      <w:pPr>
        <w:pStyle w:val="ListBullet"/>
      </w:pPr>
      <w:r>
        <w:t>Define the desired outcome.</w:t>
      </w:r>
    </w:p>
    <w:p>
      <w:pPr>
        <w:pStyle w:val="ListBullet"/>
      </w:pPr>
      <w:r>
        <w:t>Select a matched intervention or support.</w:t>
      </w:r>
    </w:p>
    <w:p>
      <w:pPr>
        <w:pStyle w:val="ListBullet"/>
      </w:pPr>
      <w:r>
        <w:t>Assign each action.</w:t>
      </w:r>
    </w:p>
    <w:p>
      <w:pPr>
        <w:pStyle w:val="ListBullet"/>
      </w:pPr>
      <w:r>
        <w:t>Set a review date and evidence.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