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Plan de apoyo / intervención</w:t>
      </w:r>
    </w:p>
    <w:p>
      <w:r>
        <w:rPr>
          <w:b/>
          <w:sz w:val="18"/>
        </w:rPr>
        <w:t>FSS / SCHOOL / SHARED</w:t>
      </w:r>
    </w:p>
    <w:p>
      <w:r>
        <w:t>Úselo cuando la necesidad esté clara y el equipo esté listo para definir la respuesta.</w:t>
      </w:r>
    </w:p>
    <w:p>
      <w:r>
        <w:rPr>
          <w:b/>
          <w:sz w:val="28"/>
        </w:rPr>
        <w:t>Le ayuda a decidir</w:t>
      </w:r>
    </w:p>
    <w:p>
      <w:r>
        <w:t>Convertir la comprensión en una respuesta coherente con responsabilidades claras.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Indique la necesidad/barrera.</w:t>
      </w:r>
    </w:p>
    <w:p>
      <w:pPr>
        <w:pStyle w:val="ListBullet"/>
      </w:pPr>
      <w:r>
        <w:t>Defina el resultado deseado.</w:t>
      </w:r>
    </w:p>
    <w:p>
      <w:pPr>
        <w:pStyle w:val="ListBullet"/>
      </w:pPr>
      <w:r>
        <w:t>Seleccione una intervención o apoyo.</w:t>
      </w:r>
    </w:p>
    <w:p>
      <w:pPr>
        <w:pStyle w:val="ListBullet"/>
      </w:pPr>
      <w:r>
        <w:t>Asigne cada acción.</w:t>
      </w:r>
    </w:p>
    <w:p>
      <w:pPr>
        <w:pStyle w:val="ListBullet"/>
      </w:pPr>
      <w:r>
        <w:t>Establezca fecha de revisión y evidencia.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