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Claridad de funciones</w:t>
      </w:r>
    </w:p>
    <w:p>
      <w:r>
        <w:rPr>
          <w:b/>
          <w:sz w:val="18"/>
        </w:rPr>
        <w:t>FSS + KSSN + SCHOOL</w:t>
      </w:r>
    </w:p>
    <w:p>
      <w:r>
        <w:t>Úsela cuando las responsabilidades están confusas o duplicadas.</w:t>
      </w:r>
    </w:p>
    <w:p>
      <w:r>
        <w:rPr>
          <w:b/>
          <w:sz w:val="28"/>
        </w:rPr>
        <w:t>Le ayuda a decidir</w:t>
      </w:r>
    </w:p>
    <w:p>
      <w:r>
        <w:t>Decidir cuándo FSS y KSSN trabajan por separado, juntos o con liderazgo de la escuela.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Defina primero la necesidad.</w:t>
      </w:r>
    </w:p>
    <w:p>
      <w:pPr>
        <w:pStyle w:val="ListBullet"/>
      </w:pPr>
      <w:r>
        <w:t>Identifique la función necesaria.</w:t>
      </w:r>
    </w:p>
    <w:p>
      <w:pPr>
        <w:pStyle w:val="ListBullet"/>
      </w:pPr>
      <w:r>
        <w:t>Asigne responsabilidades distintas.</w:t>
      </w:r>
    </w:p>
    <w:p>
      <w:pPr>
        <w:pStyle w:val="ListBullet"/>
      </w:pPr>
      <w:r>
        <w:t>Establezca un punto de revisión coordinado.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