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GRPS  |  FSS + KSSN COLLABORATION</w:t>
      </w:r>
    </w:p>
    <w:p>
      <w:r>
        <w:rPr>
          <w:b/>
          <w:sz w:val="44"/>
        </w:rPr>
        <w:t>Encontrar más apoyo</w:t>
      </w:r>
    </w:p>
    <w:p>
      <w:r>
        <w:rPr>
          <w:b/>
          <w:sz w:val="18"/>
        </w:rPr>
        <w:t>KSSN / SHARED</w:t>
      </w:r>
    </w:p>
    <w:p>
      <w:r>
        <w:t>Úselo cuando una necesidad comprendida requiera un recurso de GRPS, Escuela Comunitaria o la comunidad.</w:t>
      </w:r>
    </w:p>
    <w:p>
      <w:r>
        <w:rPr>
          <w:b/>
          <w:sz w:val="28"/>
        </w:rPr>
        <w:t>Le ayuda a decidir</w:t>
      </w:r>
    </w:p>
    <w:p>
      <w:r>
        <w:t>Relacionar la necesidad con el apoyo existente o adicional adecuado.</w:t>
      </w:r>
    </w:p>
    <w:p>
      <w:r>
        <w:rPr>
          <w:b/>
          <w:sz w:val="28"/>
        </w:rPr>
        <w:t>Preguntas de trabajo</w:t>
      </w:r>
    </w:p>
    <w:p>
      <w:pPr>
        <w:pStyle w:val="ListBullet"/>
      </w:pPr>
      <w:r>
        <w:t>Identifique la necesidad.</w:t>
      </w:r>
    </w:p>
    <w:p>
      <w:pPr>
        <w:pStyle w:val="ListBullet"/>
      </w:pPr>
      <w:r>
        <w:t>Revise primero los apoyos existentes de GRPS/escuela.</w:t>
      </w:r>
    </w:p>
    <w:p>
      <w:pPr>
        <w:pStyle w:val="ListBullet"/>
      </w:pPr>
      <w:r>
        <w:t>Agregue apoyo solo si es necesario.</w:t>
      </w:r>
    </w:p>
    <w:p>
      <w:pPr>
        <w:pStyle w:val="ListBullet"/>
      </w:pPr>
      <w:r>
        <w:t>Haga una conexión acompañada.</w:t>
      </w:r>
    </w:p>
    <w:p>
      <w:pPr>
        <w:pStyle w:val="ListBullet"/>
      </w:pPr>
      <w:r>
        <w:t>Confirme acceso y pertinencia.</w:t>
      </w:r>
    </w:p>
    <w:p>
      <w:r>
        <w:rPr>
          <w:b/>
          <w:sz w:val="28"/>
        </w:rPr>
        <w:t>Notas de trabajo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Esta guía de trabajo no reemplaza la documentación ni los procesos de equipo requeridos por GRPS.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