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Case → System</w:t>
      </w:r>
    </w:p>
    <w:p>
      <w:r>
        <w:rPr>
          <w:b/>
          <w:sz w:val="18"/>
        </w:rPr>
        <w:t>KSSN + SCHOOL</w:t>
      </w:r>
    </w:p>
    <w:p>
      <w:r>
        <w:t>Use when the same need is appearing across scholars or families.</w:t>
      </w:r>
    </w:p>
    <w:p>
      <w:r>
        <w:rPr>
          <w:b/>
          <w:sz w:val="28"/>
        </w:rPr>
        <w:t>Helps you decide</w:t>
      </w:r>
    </w:p>
    <w:p>
      <w:r>
        <w:t>Move from repeated individual needs to a system response.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Individual situation.</w:t>
      </w:r>
    </w:p>
    <w:p>
      <w:pPr>
        <w:pStyle w:val="ListBullet"/>
      </w:pPr>
      <w:r>
        <w:t>Repeated need.</w:t>
      </w:r>
    </w:p>
    <w:p>
      <w:pPr>
        <w:pStyle w:val="ListBullet"/>
      </w:pPr>
      <w:r>
        <w:t>Pattern identified.</w:t>
      </w:r>
    </w:p>
    <w:p>
      <w:pPr>
        <w:pStyle w:val="ListBullet"/>
      </w:pPr>
      <w:r>
        <w:t>School / Community School response.</w:t>
      </w:r>
    </w:p>
    <w:p>
      <w:pPr>
        <w:pStyle w:val="ListBullet"/>
      </w:pPr>
      <w:r>
        <w:t>District response when needed.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