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1: Indicator 1</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ensures each school effectively communicates the curriculum to all instructional staff.</w:t>
            </w:r>
          </w:p>
        </w:tc>
      </w:tr>
    </w:tbl>
    <w:p>
      <w:pPr>
        <w:pStyle w:val="Heading1"/>
      </w:pPr>
      <w:r>
        <w:t>1. Purpose</w:t>
      </w:r>
    </w:p>
    <w:p>
      <w:r>
        <w:t>This written process establishes the procedures GRPS will use to implement, document, monitor, and annually review compliance with Section 1: Indicator 1.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ensures each school effectively communicates the curriculum to all instructional staff.</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Maintain a district-approved curriculum framework identifying standards, courses, instructional resources, pacing expectations, and where staff access current curriculum documents.</w:t>
      </w:r>
    </w:p>
    <w:p>
      <w:r>
        <w:rPr>
          <w:b/>
        </w:rPr>
        <w:t xml:space="preserve">2. </w:t>
      </w:r>
      <w:r>
        <w:t>Communicate curriculum expectations to instructional staff at the beginning of the year and whenever substantive revisions occur.</w:t>
      </w:r>
    </w:p>
    <w:p>
      <w:r>
        <w:rPr>
          <w:b/>
        </w:rPr>
        <w:t xml:space="preserve">3. </w:t>
      </w:r>
      <w:r>
        <w:t>Provide onboarding and role-specific support for new instructional staff and staff assigned to a new course or grade.</w:t>
      </w:r>
    </w:p>
    <w:p>
      <w:r>
        <w:rPr>
          <w:b/>
        </w:rPr>
        <w:t xml:space="preserve">4. </w:t>
      </w:r>
      <w:r>
        <w:t>Document curriculum communication through agendas, attendance records, electronic communications, professional learning materials, or other dated evidence.</w:t>
      </w:r>
    </w:p>
    <w:p>
      <w:r>
        <w:rPr>
          <w:b/>
        </w:rPr>
        <w:t xml:space="preserve">5. </w:t>
      </w:r>
      <w:r>
        <w:t>Monitor school-level access to and implementation of the district curriculum and address identified gaps through technical assistance.</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