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 Part C – Migrant): Indicator 6</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Title I, Part C – Migrant Education Program is evaluated annually for effectiveness and impact on student achievement.</w:t>
            </w:r>
          </w:p>
        </w:tc>
      </w:tr>
    </w:tbl>
    <w:p>
      <w:pPr>
        <w:pStyle w:val="Heading1"/>
      </w:pPr>
      <w:r>
        <w:t>1. Purpose</w:t>
      </w:r>
    </w:p>
    <w:p>
      <w:r>
        <w:t>This written process establishes the procedures GRPS will use to implement, document, monitor, and annually review compliance with Section 2 (Title I, Part C – Migrant): Indicator 6.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Title I, Part C – Migrant Education Program is evaluated annually for effectiveness and impact on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Establish measurable program objectives and intended student, staff, family, or system outcomes before implementation.</w:t>
      </w:r>
    </w:p>
    <w:p>
      <w:r>
        <w:rPr>
          <w:b/>
        </w:rPr>
        <w:t xml:space="preserve">2. </w:t>
      </w:r>
      <w:r>
        <w:t>Identify baseline data, implementation measures, outcome measures, data sources, and the schedule for collecting evidence.</w:t>
      </w:r>
    </w:p>
    <w:p>
      <w:r>
        <w:rPr>
          <w:b/>
        </w:rPr>
        <w:t xml:space="preserve">3. </w:t>
      </w:r>
      <w:r>
        <w:t>Review implementation and outcome data at least annually and compare results with established objectives.</w:t>
      </w:r>
    </w:p>
    <w:p>
      <w:r>
        <w:rPr>
          <w:b/>
        </w:rPr>
        <w:t xml:space="preserve">4. </w:t>
      </w:r>
      <w:r>
        <w:t>Document conclusions regarding effectiveness, impact, fidelity of implementation, and groups for whom results differ.</w:t>
      </w:r>
    </w:p>
    <w:p>
      <w:r>
        <w:rPr>
          <w:b/>
        </w:rPr>
        <w:t xml:space="preserve">5. </w:t>
      </w:r>
      <w:r>
        <w:t>Use evaluation findings to continue, modify, expand, reduce, or discontinue activities and document resulting decisions.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