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(Title II, Part A): Indicator 3</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The LEA has implemented a written process to evaluate how Title II, Part A activities will impact student achievement.</w:t>
            </w:r>
          </w:p>
        </w:tc>
      </w:tr>
    </w:tbl>
    <w:p>
      <w:pPr>
        <w:pStyle w:val="Heading1"/>
      </w:pPr>
      <w:r>
        <w:t>1. Purpose</w:t>
      </w:r>
    </w:p>
    <w:p>
      <w:r>
        <w:t>This written process establishes the procedures GRPS will use to implement, document, monitor, and annually review compliance with Section 2 (Title II, Part A): Indicator 3.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The LEA has implemented a written process to evaluate how Title II, Part A activities will impact student achievement.</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Identify the stakeholders required for consultation and establish multiple accessible opportunities for meaningful participation.</w:t>
      </w:r>
    </w:p>
    <w:p>
      <w:r>
        <w:rPr>
          <w:b/>
        </w:rPr>
        <w:t xml:space="preserve">2. </w:t>
      </w:r>
      <w:r>
        <w:t>Provide stakeholders with sufficient information, in understandable formats and languages as practicable, to make informed recommendations.</w:t>
      </w:r>
    </w:p>
    <w:p>
      <w:r>
        <w:rPr>
          <w:b/>
        </w:rPr>
        <w:t xml:space="preserve">3. </w:t>
      </w:r>
      <w:r>
        <w:t>Document invitations, agendas, attendance, feedback, recommendations, and district responses or resulting decisions.</w:t>
      </w:r>
    </w:p>
    <w:p>
      <w:r>
        <w:rPr>
          <w:b/>
        </w:rPr>
        <w:t xml:space="preserve">4. </w:t>
      </w:r>
      <w:r>
        <w:t>Ensure required decisions are made jointly with parents/families or other stakeholders when the governing requirement calls for joint development or agreement.</w:t>
      </w:r>
    </w:p>
    <w:p>
      <w:r>
        <w:rPr>
          <w:b/>
        </w:rPr>
        <w:t xml:space="preserve">5. </w:t>
      </w:r>
      <w:r>
        <w:t>Evaluate participation annually and adjust outreach strategies when representation or participation is insufficient.</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