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Soundman Run Sheet - Show 5/29/26</w:t>
      </w:r>
    </w:p>
    <w:p>
      <w:pPr>
        <w:pStyle w:val="Subtitle"/>
      </w:pPr>
      <w:r>
        <w:t>15-song setlist summary for live mix, guitar/FX watch points, and arrangement cues.</w:t>
      </w:r>
    </w:p>
    <w:tbl>
      <w:tblPr>
        <w:tblStyle w:val="TableGrid"/>
        <w:tblW w:type="dxa" w:w="9360"/>
        <w:tblLayout w:type="fixed"/>
        <w:tblLook w:firstColumn="1" w:firstRow="1" w:lastColumn="0" w:lastRow="0" w:noHBand="0" w:noVBand="1" w:val="04A0"/>
        <w:tblInd w:type="dxa" w:w="120"/>
        <w:tblCellMar>
          <w:top w:w="80" w:type="dxa"/>
          <w:start w:w="120" w:type="dxa"/>
          <w:bottom w:w="80" w:type="dxa"/>
          <w:end w:w="120" w:type="dxa"/>
        </w:tblCellMa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2232"/>
        <w:gridCol w:w="7128"/>
      </w:tblGrid>
      <w:tr>
        <w:trPr>
          <w:tblHeader w:val="true"/>
        </w:trPr>
        <w:tc>
          <w:tcPr>
            <w:tcW w:type="dxa" w:w="2232"/>
            <w:vAlign w:val="center"/>
            <w:shd w:fill="E8EEF5"/>
          </w:tcPr>
          <w:p>
            <w:pPr>
              <w:spacing w:after="0" w:line="259" w:lineRule="auto"/>
              <w:jc w:val="center"/>
            </w:pPr>
            <w:r>
              <w:rPr>
                <w:rFonts w:ascii="Arial" w:hAnsi="Arial" w:eastAsia="Arial" w:cs="Arial"/>
                <w:b/>
                <w:color w:val="222222"/>
                <w:sz w:val="16"/>
              </w:rPr>
              <w:t>Item</w:t>
            </w:r>
          </w:p>
        </w:tc>
        <w:tc>
          <w:tcPr>
            <w:tcW w:type="dxa" w:w="7128"/>
            <w:vAlign w:val="center"/>
            <w:shd w:fill="E8EEF5"/>
          </w:tcPr>
          <w:p>
            <w:pPr>
              <w:spacing w:after="0" w:line="259" w:lineRule="auto"/>
              <w:jc w:val="center"/>
            </w:pPr>
            <w:r>
              <w:rPr>
                <w:rFonts w:ascii="Arial" w:hAnsi="Arial" w:eastAsia="Arial" w:cs="Arial"/>
                <w:b/>
                <w:color w:val="222222"/>
                <w:sz w:val="16"/>
              </w:rPr>
              <w:t>Detail</w:t>
            </w:r>
          </w:p>
        </w:tc>
      </w:tr>
      <w:tr>
        <w:tc>
          <w:tcPr>
            <w:tcW w:type="dxa" w:w="2232"/>
            <w:shd w:fill="F2F4F7"/>
          </w:tcPr>
          <w:p>
            <w:pPr>
              <w:spacing w:after="0" w:line="259" w:lineRule="auto"/>
            </w:pPr>
            <w:r>
              <w:rPr>
                <w:rFonts w:ascii="Arial" w:hAnsi="Arial" w:eastAsia="Arial" w:cs="Arial"/>
                <w:b/>
                <w:color w:val="1F4D78"/>
                <w:sz w:val="17"/>
              </w:rPr>
              <w:t>Source</w:t>
            </w:r>
          </w:p>
        </w:tc>
        <w:tc>
          <w:tcPr>
            <w:tcW w:type="dxa" w:w="7128"/>
          </w:tcPr>
          <w:p>
            <w:pPr>
              <w:spacing w:after="0" w:line="259" w:lineRule="auto"/>
            </w:pPr>
            <w:r>
              <w:rPr>
                <w:rFonts w:ascii="Arial" w:hAnsi="Arial" w:eastAsia="Arial" w:cs="Arial"/>
                <w:b w:val="0"/>
                <w:color w:val="222222"/>
                <w:sz w:val="17"/>
              </w:rPr>
              <w:t>Generated from songs/index.json, per-song JSON chart metadata, and amp-presets-show-2026-05-29.md.</w:t>
            </w:r>
          </w:p>
        </w:tc>
      </w:tr>
      <w:tr>
        <w:tc>
          <w:tcPr>
            <w:tcW w:type="dxa" w:w="2232"/>
            <w:shd w:fill="F2F4F7"/>
          </w:tcPr>
          <w:p>
            <w:pPr>
              <w:spacing w:after="0" w:line="259" w:lineRule="auto"/>
            </w:pPr>
            <w:r>
              <w:rPr>
                <w:rFonts w:ascii="Arial" w:hAnsi="Arial" w:eastAsia="Arial" w:cs="Arial"/>
                <w:b/>
                <w:color w:val="1F4D78"/>
                <w:sz w:val="17"/>
              </w:rPr>
              <w:t>Guitar rig</w:t>
            </w:r>
          </w:p>
        </w:tc>
        <w:tc>
          <w:tcPr>
            <w:tcW w:type="dxa" w:w="7128"/>
          </w:tcPr>
          <w:p>
            <w:pPr>
              <w:spacing w:after="0" w:line="259" w:lineRule="auto"/>
            </w:pPr>
            <w:r>
              <w:rPr>
                <w:rFonts w:ascii="Arial" w:hAnsi="Arial" w:eastAsia="Arial" w:cs="Arial"/>
                <w:b w:val="0"/>
                <w:color w:val="222222"/>
                <w:sz w:val="17"/>
              </w:rPr>
              <w:t>Fender Mustang GTX 100, Fender American Professional II, GTX global EQ noted as Bright Cut.</w:t>
            </w:r>
          </w:p>
        </w:tc>
      </w:tr>
      <w:tr>
        <w:tc>
          <w:tcPr>
            <w:tcW w:type="dxa" w:w="2232"/>
            <w:shd w:fill="F2F4F7"/>
          </w:tcPr>
          <w:p>
            <w:pPr>
              <w:spacing w:after="0" w:line="259" w:lineRule="auto"/>
            </w:pPr>
            <w:r>
              <w:rPr>
                <w:rFonts w:ascii="Arial" w:hAnsi="Arial" w:eastAsia="Arial" w:cs="Arial"/>
                <w:b/>
                <w:color w:val="1F4D78"/>
                <w:sz w:val="17"/>
              </w:rPr>
              <w:t>Preset flow</w:t>
            </w:r>
          </w:p>
        </w:tc>
        <w:tc>
          <w:tcPr>
            <w:tcW w:type="dxa" w:w="7128"/>
          </w:tcPr>
          <w:p>
            <w:pPr>
              <w:spacing w:after="0" w:line="259" w:lineRule="auto"/>
            </w:pPr>
            <w:r>
              <w:rPr>
                <w:rFonts w:ascii="Arial" w:hAnsi="Arial" w:eastAsia="Arial" w:cs="Arial"/>
                <w:b w:val="0"/>
                <w:color w:val="222222"/>
                <w:sz w:val="17"/>
              </w:rPr>
              <w:t>Use the show order as the intended GTX preset order: slots 1-15 map to songs 1-15.</w:t>
            </w:r>
          </w:p>
        </w:tc>
      </w:tr>
      <w:tr>
        <w:tc>
          <w:tcPr>
            <w:tcW w:type="dxa" w:w="2232"/>
            <w:shd w:fill="F2F4F7"/>
          </w:tcPr>
          <w:p>
            <w:pPr>
              <w:spacing w:after="0" w:line="259" w:lineRule="auto"/>
            </w:pPr>
            <w:r>
              <w:rPr>
                <w:rFonts w:ascii="Arial" w:hAnsi="Arial" w:eastAsia="Arial" w:cs="Arial"/>
                <w:b/>
                <w:color w:val="1F4D78"/>
                <w:sz w:val="17"/>
              </w:rPr>
              <w:t>Mix priority</w:t>
            </w:r>
          </w:p>
        </w:tc>
        <w:tc>
          <w:tcPr>
            <w:tcW w:type="dxa" w:w="7128"/>
          </w:tcPr>
          <w:p>
            <w:pPr>
              <w:spacing w:after="0" w:line="259" w:lineRule="auto"/>
            </w:pPr>
            <w:r>
              <w:rPr>
                <w:rFonts w:ascii="Arial" w:hAnsi="Arial" w:eastAsia="Arial" w:cs="Arial"/>
                <w:b w:val="0"/>
                <w:color w:val="222222"/>
                <w:sz w:val="17"/>
              </w:rPr>
              <w:t>Keep vocals readable, level-match guitar presets, and treat lead boosts as mids/body/sustain rather than only extra volume.</w:t>
            </w:r>
          </w:p>
        </w:tc>
      </w:tr>
    </w:tbl>
    <w:p/>
    <w:p>
      <w:pPr>
        <w:pStyle w:val="Heading1"/>
      </w:pPr>
      <w:r>
        <w:t>Fast Checks Before Downbeat</w:t>
      </w:r>
    </w:p>
    <w:tbl>
      <w:tblPr>
        <w:tblStyle w:val="TableGrid"/>
        <w:tblW w:type="dxa" w:w="9360"/>
        <w:tblLayout w:type="fixed"/>
        <w:tblLook w:firstColumn="1" w:firstRow="1" w:lastColumn="0" w:lastRow="0" w:noHBand="0" w:noVBand="1" w:val="04A0"/>
        <w:tblInd w:type="dxa" w:w="120"/>
        <w:tblCellMar>
          <w:top w:w="80" w:type="dxa"/>
          <w:start w:w="120" w:type="dxa"/>
          <w:bottom w:w="80" w:type="dxa"/>
          <w:end w:w="120" w:type="dxa"/>
        </w:tblCellMa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2232"/>
        <w:gridCol w:w="7128"/>
      </w:tblGrid>
      <w:tr>
        <w:trPr>
          <w:tblHeader w:val="true"/>
        </w:trPr>
        <w:tc>
          <w:tcPr>
            <w:tcW w:type="dxa" w:w="2232"/>
            <w:vAlign w:val="center"/>
            <w:shd w:fill="E8EEF5"/>
          </w:tcPr>
          <w:p>
            <w:pPr>
              <w:spacing w:after="0" w:line="259" w:lineRule="auto"/>
              <w:jc w:val="center"/>
            </w:pPr>
            <w:r>
              <w:rPr>
                <w:rFonts w:ascii="Arial" w:hAnsi="Arial" w:eastAsia="Arial" w:cs="Arial"/>
                <w:b/>
                <w:color w:val="222222"/>
                <w:sz w:val="16"/>
              </w:rPr>
              <w:t>Item</w:t>
            </w:r>
          </w:p>
        </w:tc>
        <w:tc>
          <w:tcPr>
            <w:tcW w:type="dxa" w:w="7128"/>
            <w:vAlign w:val="center"/>
            <w:shd w:fill="E8EEF5"/>
          </w:tcPr>
          <w:p>
            <w:pPr>
              <w:spacing w:after="0" w:line="259" w:lineRule="auto"/>
              <w:jc w:val="center"/>
            </w:pPr>
            <w:r>
              <w:rPr>
                <w:rFonts w:ascii="Arial" w:hAnsi="Arial" w:eastAsia="Arial" w:cs="Arial"/>
                <w:b/>
                <w:color w:val="222222"/>
                <w:sz w:val="16"/>
              </w:rPr>
              <w:t>Detail</w:t>
            </w:r>
          </w:p>
        </w:tc>
      </w:tr>
      <w:tr>
        <w:tc>
          <w:tcPr>
            <w:tcW w:type="dxa" w:w="2232"/>
            <w:shd w:fill="FFF2CC"/>
          </w:tcPr>
          <w:p>
            <w:pPr>
              <w:spacing w:after="0" w:line="259" w:lineRule="auto"/>
            </w:pPr>
            <w:r>
              <w:rPr>
                <w:rFonts w:ascii="Arial" w:hAnsi="Arial" w:eastAsia="Arial" w:cs="Arial"/>
                <w:b/>
                <w:color w:val="1F4D78"/>
                <w:sz w:val="17"/>
              </w:rPr>
              <w:t>Source caveats</w:t>
            </w:r>
          </w:p>
        </w:tc>
        <w:tc>
          <w:tcPr>
            <w:tcW w:type="dxa" w:w="7128"/>
            <w:shd w:fill="FFF2CC"/>
          </w:tcPr>
          <w:p>
            <w:pPr>
              <w:spacing w:after="0" w:line="259" w:lineRule="auto"/>
            </w:pPr>
            <w:r>
              <w:rPr>
                <w:rFonts w:ascii="Arial" w:hAnsi="Arial" w:eastAsia="Arial" w:cs="Arial"/>
                <w:b w:val="0"/>
                <w:color w:val="222222"/>
                <w:sz w:val="17"/>
              </w:rPr>
              <w:t>Several songs have blank BPM, key, or ending fields in the chart source. Use the band count-in where tempo is blank. The All The Small Things opening cue in source metadata appears stale, so this sheet uses the chart intro instead. Fender GTX presets are expected to follow show order; confirm device slots before the downbeat if older amp notes are in use.</w:t>
            </w:r>
          </w:p>
        </w:tc>
      </w:tr>
      <w:tr>
        <w:tc>
          <w:tcPr>
            <w:tcW w:type="dxa" w:w="2232"/>
            <w:shd w:fill="FFF2CC"/>
          </w:tcPr>
          <w:p>
            <w:pPr>
              <w:spacing w:after="0" w:line="259" w:lineRule="auto"/>
            </w:pPr>
            <w:r>
              <w:rPr>
                <w:rFonts w:ascii="Arial" w:hAnsi="Arial" w:eastAsia="Arial" w:cs="Arial"/>
                <w:b/>
                <w:color w:val="1F4D78"/>
                <w:sz w:val="17"/>
              </w:rPr>
              <w:t>Moments to mark</w:t>
            </w:r>
          </w:p>
        </w:tc>
        <w:tc>
          <w:tcPr>
            <w:tcW w:type="dxa" w:w="7128"/>
            <w:shd w:fill="FFF2CC"/>
          </w:tcPr>
          <w:p>
            <w:pPr>
              <w:spacing w:after="0" w:line="259" w:lineRule="auto"/>
            </w:pPr>
            <w:r>
              <w:rPr>
                <w:rFonts w:ascii="Arial" w:hAnsi="Arial" w:eastAsia="Arial" w:cs="Arial"/>
                <w:b w:val="0"/>
                <w:color w:val="222222"/>
                <w:sz w:val="17"/>
              </w:rPr>
              <w:t>Charlie, Boots, Mishehu, Kach Oti, Nitzotzot, and HaPerach have the most explicit guitar/FX watch points.</w:t>
            </w:r>
          </w:p>
        </w:tc>
      </w:tr>
      <w:tr>
        <w:tc>
          <w:tcPr>
            <w:tcW w:type="dxa" w:w="2232"/>
            <w:shd w:fill="FFF2CC"/>
          </w:tcPr>
          <w:p>
            <w:pPr>
              <w:spacing w:after="0" w:line="259" w:lineRule="auto"/>
            </w:pPr>
            <w:r>
              <w:rPr>
                <w:rFonts w:ascii="Arial" w:hAnsi="Arial" w:eastAsia="Arial" w:cs="Arial"/>
                <w:b/>
                <w:color w:val="1F4D78"/>
                <w:sz w:val="17"/>
              </w:rPr>
              <w:t>Tempo blanks</w:t>
            </w:r>
          </w:p>
        </w:tc>
        <w:tc>
          <w:tcPr>
            <w:tcW w:type="dxa" w:w="7128"/>
            <w:shd w:fill="FFF2CC"/>
          </w:tcPr>
          <w:p>
            <w:pPr>
              <w:spacing w:after="0" w:line="259" w:lineRule="auto"/>
            </w:pPr>
            <w:r>
              <w:rPr>
                <w:rFonts w:ascii="Arial" w:hAnsi="Arial" w:eastAsia="Arial" w:cs="Arial"/>
                <w:b w:val="0"/>
                <w:color w:val="222222"/>
                <w:sz w:val="17"/>
              </w:rPr>
              <w:t>Only fixed BPM values in source: Vampire 69, Boots 92, Valerie 102, All The Small Things 148, Kerach 9 160.</w:t>
            </w:r>
          </w:p>
        </w:tc>
      </w:tr>
    </w:tbl>
    <w:p/>
    <w:p>
      <w:pPr>
        <w:pStyle w:val="Heading1"/>
      </w:pPr>
      <w:r>
        <w:t>GTX Preset Map</w:t>
      </w:r>
    </w:p>
    <w:tbl>
      <w:tblPr>
        <w:tblStyle w:val="TableGrid"/>
        <w:tblW w:type="dxa" w:w="9360"/>
        <w:tblLayout w:type="fixed"/>
        <w:tblLook w:firstColumn="1" w:firstRow="1" w:lastColumn="0" w:lastRow="0" w:noHBand="0" w:noVBand="1" w:val="04A0"/>
        <w:tblInd w:type="dxa" w:w="120"/>
        <w:tblCellMar>
          <w:top w:w="80" w:type="dxa"/>
          <w:start w:w="120" w:type="dxa"/>
          <w:bottom w:w="80" w:type="dxa"/>
          <w:end w:w="120" w:type="dxa"/>
        </w:tblCellMa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2232"/>
        <w:gridCol w:w="7128"/>
      </w:tblGrid>
      <w:tr>
        <w:trPr>
          <w:tblHeader w:val="true"/>
        </w:trPr>
        <w:tc>
          <w:tcPr>
            <w:tcW w:type="dxa" w:w="2232"/>
            <w:vAlign w:val="center"/>
            <w:shd w:fill="E8EEF5"/>
          </w:tcPr>
          <w:p>
            <w:pPr>
              <w:spacing w:after="0" w:line="259" w:lineRule="auto"/>
              <w:jc w:val="center"/>
            </w:pPr>
            <w:r>
              <w:rPr>
                <w:rFonts w:ascii="Arial" w:hAnsi="Arial" w:eastAsia="Arial" w:cs="Arial"/>
                <w:b/>
                <w:color w:val="222222"/>
                <w:sz w:val="16"/>
              </w:rPr>
              <w:t>Item</w:t>
            </w:r>
          </w:p>
        </w:tc>
        <w:tc>
          <w:tcPr>
            <w:tcW w:type="dxa" w:w="7128"/>
            <w:vAlign w:val="center"/>
            <w:shd w:fill="E8EEF5"/>
          </w:tcPr>
          <w:p>
            <w:pPr>
              <w:spacing w:after="0" w:line="259" w:lineRule="auto"/>
              <w:jc w:val="center"/>
            </w:pPr>
            <w:r>
              <w:rPr>
                <w:rFonts w:ascii="Arial" w:hAnsi="Arial" w:eastAsia="Arial" w:cs="Arial"/>
                <w:b/>
                <w:color w:val="222222"/>
                <w:sz w:val="16"/>
              </w:rPr>
              <w:t>Detail</w:t>
            </w:r>
          </w:p>
        </w:tc>
      </w:tr>
      <w:tr>
        <w:tc>
          <w:tcPr>
            <w:tcW w:type="dxa" w:w="2232"/>
            <w:shd w:fill="F2F4F7"/>
          </w:tcPr>
          <w:p>
            <w:pPr>
              <w:spacing w:after="0" w:line="259" w:lineRule="auto"/>
            </w:pPr>
            <w:r>
              <w:rPr>
                <w:rFonts w:ascii="Arial" w:hAnsi="Arial" w:eastAsia="Arial" w:cs="Arial"/>
                <w:b/>
                <w:color w:val="1F4D78"/>
                <w:sz w:val="17"/>
              </w:rPr>
              <w:t>01</w:t>
            </w:r>
          </w:p>
        </w:tc>
        <w:tc>
          <w:tcPr>
            <w:tcW w:type="dxa" w:w="7128"/>
          </w:tcPr>
          <w:p>
            <w:pPr>
              <w:spacing w:after="0" w:line="259" w:lineRule="auto"/>
            </w:pPr>
            <w:r>
              <w:rPr>
                <w:rFonts w:ascii="Arial" w:hAnsi="Arial" w:eastAsia="Arial" w:cs="Arial"/>
                <w:b w:val="0"/>
                <w:color w:val="222222"/>
                <w:sz w:val="17"/>
              </w:rPr>
              <w:t>צר לי צ'רלי - Blues/funk opener. Keep drums, bass, and guitar tight at the start; bring trumpet forward for the early feature. Ronen has a solo; the guitar lift should cut without getting brittle.</w:t>
            </w:r>
          </w:p>
        </w:tc>
      </w:tr>
      <w:tr>
        <w:tc>
          <w:tcPr>
            <w:tcW w:type="dxa" w:w="2232"/>
            <w:shd w:fill="F2F4F7"/>
          </w:tcPr>
          <w:p>
            <w:pPr>
              <w:spacing w:after="0" w:line="259" w:lineRule="auto"/>
            </w:pPr>
            <w:r>
              <w:rPr>
                <w:rFonts w:ascii="Arial" w:hAnsi="Arial" w:eastAsia="Arial" w:cs="Arial"/>
                <w:b/>
                <w:color w:val="1F4D78"/>
                <w:sz w:val="17"/>
              </w:rPr>
              <w:t>02</w:t>
            </w:r>
          </w:p>
        </w:tc>
        <w:tc>
          <w:tcPr>
            <w:tcW w:type="dxa" w:w="7128"/>
          </w:tcPr>
          <w:p>
            <w:pPr>
              <w:spacing w:after="0" w:line="259" w:lineRule="auto"/>
            </w:pPr>
            <w:r>
              <w:rPr>
                <w:rFonts w:ascii="Arial" w:hAnsi="Arial" w:eastAsia="Arial" w:cs="Arial"/>
                <w:b w:val="0"/>
                <w:color w:val="222222"/>
                <w:sz w:val="17"/>
              </w:rPr>
              <w:t>אה אה אה - Clean/pop rhythm. Keep keys and vocal clear; note the quiet piano-only moments and clapping section before the repeated final choruses.</w:t>
            </w:r>
          </w:p>
        </w:tc>
      </w:tr>
      <w:tr>
        <w:tc>
          <w:tcPr>
            <w:tcW w:type="dxa" w:w="2232"/>
            <w:shd w:fill="F2F4F7"/>
          </w:tcPr>
          <w:p>
            <w:pPr>
              <w:spacing w:after="0" w:line="259" w:lineRule="auto"/>
            </w:pPr>
            <w:r>
              <w:rPr>
                <w:rFonts w:ascii="Arial" w:hAnsi="Arial" w:eastAsia="Arial" w:cs="Arial"/>
                <w:b/>
                <w:color w:val="1F4D78"/>
                <w:sz w:val="17"/>
              </w:rPr>
              <w:t>03</w:t>
            </w:r>
          </w:p>
        </w:tc>
        <w:tc>
          <w:tcPr>
            <w:tcW w:type="dxa" w:w="7128"/>
          </w:tcPr>
          <w:p>
            <w:pPr>
              <w:spacing w:after="0" w:line="259" w:lineRule="auto"/>
            </w:pPr>
            <w:r>
              <w:rPr>
                <w:rFonts w:ascii="Arial" w:hAnsi="Arial" w:eastAsia="Arial" w:cs="Arial"/>
                <w:b w:val="0"/>
                <w:color w:val="222222"/>
                <w:sz w:val="17"/>
              </w:rPr>
              <w:t>אהבה חדשה - Bass and guitar riff start. Guitar target is clean/chorus-friendly; watch for excessive brightness or hard upper mids.</w:t>
            </w:r>
          </w:p>
        </w:tc>
      </w:tr>
      <w:tr>
        <w:tc>
          <w:tcPr>
            <w:tcW w:type="dxa" w:w="2232"/>
            <w:shd w:fill="F2F4F7"/>
          </w:tcPr>
          <w:p>
            <w:pPr>
              <w:spacing w:after="0" w:line="259" w:lineRule="auto"/>
            </w:pPr>
            <w:r>
              <w:rPr>
                <w:rFonts w:ascii="Arial" w:hAnsi="Arial" w:eastAsia="Arial" w:cs="Arial"/>
                <w:b/>
                <w:color w:val="1F4D78"/>
                <w:sz w:val="17"/>
              </w:rPr>
              <w:t>04</w:t>
            </w:r>
          </w:p>
        </w:tc>
        <w:tc>
          <w:tcPr>
            <w:tcW w:type="dxa" w:w="7128"/>
          </w:tcPr>
          <w:p>
            <w:pPr>
              <w:spacing w:after="0" w:line="259" w:lineRule="auto"/>
            </w:pPr>
            <w:r>
              <w:rPr>
                <w:rFonts w:ascii="Arial" w:hAnsi="Arial" w:eastAsia="Arial" w:cs="Arial"/>
                <w:b w:val="0"/>
                <w:color w:val="222222"/>
                <w:sz w:val="17"/>
              </w:rPr>
              <w:t>vampire - Piano-led ballad with edge-of-breakup guitar. Preserve vocal intimacy; let bigger sections grow without washing out the piano.</w:t>
            </w:r>
          </w:p>
        </w:tc>
      </w:tr>
      <w:tr>
        <w:tc>
          <w:tcPr>
            <w:tcW w:type="dxa" w:w="2232"/>
            <w:shd w:fill="F2F4F7"/>
          </w:tcPr>
          <w:p>
            <w:pPr>
              <w:spacing w:after="0" w:line="259" w:lineRule="auto"/>
            </w:pPr>
            <w:r>
              <w:rPr>
                <w:rFonts w:ascii="Arial" w:hAnsi="Arial" w:eastAsia="Arial" w:cs="Arial"/>
                <w:b/>
                <w:color w:val="1F4D78"/>
                <w:sz w:val="17"/>
              </w:rPr>
              <w:t>05</w:t>
            </w:r>
          </w:p>
        </w:tc>
        <w:tc>
          <w:tcPr>
            <w:tcW w:type="dxa" w:w="7128"/>
          </w:tcPr>
          <w:p>
            <w:pPr>
              <w:spacing w:after="0" w:line="259" w:lineRule="auto"/>
            </w:pPr>
            <w:r>
              <w:rPr>
                <w:rFonts w:ascii="Arial" w:hAnsi="Arial" w:eastAsia="Arial" w:cs="Arial"/>
                <w:b w:val="0"/>
                <w:color w:val="222222"/>
                <w:sz w:val="17"/>
              </w:rPr>
              <w:t>These Boots Are Made For Walkin' - Twangy clean guitar with bass-walk feel. Ronen has a guitar solo with a boost; check that it lifts without harsh treble.</w:t>
            </w:r>
          </w:p>
        </w:tc>
      </w:tr>
      <w:tr>
        <w:tc>
          <w:tcPr>
            <w:tcW w:type="dxa" w:w="2232"/>
            <w:shd w:fill="F2F4F7"/>
          </w:tcPr>
          <w:p>
            <w:pPr>
              <w:spacing w:after="0" w:line="259" w:lineRule="auto"/>
            </w:pPr>
            <w:r>
              <w:rPr>
                <w:rFonts w:ascii="Arial" w:hAnsi="Arial" w:eastAsia="Arial" w:cs="Arial"/>
                <w:b/>
                <w:color w:val="1F4D78"/>
                <w:sz w:val="17"/>
              </w:rPr>
              <w:t>06</w:t>
            </w:r>
          </w:p>
        </w:tc>
        <w:tc>
          <w:tcPr>
            <w:tcW w:type="dxa" w:w="7128"/>
          </w:tcPr>
          <w:p>
            <w:pPr>
              <w:spacing w:after="0" w:line="259" w:lineRule="auto"/>
            </w:pPr>
            <w:r>
              <w:rPr>
                <w:rFonts w:ascii="Arial" w:hAnsi="Arial" w:eastAsia="Arial" w:cs="Arial"/>
                <w:b w:val="0"/>
                <w:color w:val="222222"/>
                <w:sz w:val="17"/>
              </w:rPr>
              <w:t>פרפרי תעתוע - Ronen mainly enters for chorus/elevation, then ending solo. Watch for phaser on the ending solo and keep it present but not smeared.</w:t>
            </w:r>
          </w:p>
        </w:tc>
      </w:tr>
      <w:tr>
        <w:tc>
          <w:tcPr>
            <w:tcW w:type="dxa" w:w="2232"/>
            <w:shd w:fill="F2F4F7"/>
          </w:tcPr>
          <w:p>
            <w:pPr>
              <w:spacing w:after="0" w:line="259" w:lineRule="auto"/>
            </w:pPr>
            <w:r>
              <w:rPr>
                <w:rFonts w:ascii="Arial" w:hAnsi="Arial" w:eastAsia="Arial" w:cs="Arial"/>
                <w:b/>
                <w:color w:val="1F4D78"/>
                <w:sz w:val="17"/>
              </w:rPr>
              <w:t>07</w:t>
            </w:r>
          </w:p>
        </w:tc>
        <w:tc>
          <w:tcPr>
            <w:tcW w:type="dxa" w:w="7128"/>
          </w:tcPr>
          <w:p>
            <w:pPr>
              <w:spacing w:after="0" w:line="259" w:lineRule="auto"/>
            </w:pPr>
            <w:r>
              <w:rPr>
                <w:rFonts w:ascii="Arial" w:hAnsi="Arial" w:eastAsia="Arial" w:cs="Arial"/>
                <w:b w:val="0"/>
                <w:color w:val="222222"/>
                <w:sz w:val="17"/>
              </w:rPr>
              <w:t>שיר המכולת - Clean/crunch rhythm. Compressor is intended to add body; keep vocals and groove intelligible rather than pushing guitar gain.</w:t>
            </w:r>
          </w:p>
        </w:tc>
      </w:tr>
      <w:tr>
        <w:tc>
          <w:tcPr>
            <w:tcW w:type="dxa" w:w="2232"/>
            <w:shd w:fill="F2F4F7"/>
          </w:tcPr>
          <w:p>
            <w:pPr>
              <w:spacing w:after="0" w:line="259" w:lineRule="auto"/>
            </w:pPr>
            <w:r>
              <w:rPr>
                <w:rFonts w:ascii="Arial" w:hAnsi="Arial" w:eastAsia="Arial" w:cs="Arial"/>
                <w:b/>
                <w:color w:val="1F4D78"/>
                <w:sz w:val="17"/>
              </w:rPr>
              <w:t>08</w:t>
            </w:r>
          </w:p>
        </w:tc>
        <w:tc>
          <w:tcPr>
            <w:tcW w:type="dxa" w:w="7128"/>
          </w:tcPr>
          <w:p>
            <w:pPr>
              <w:spacing w:after="0" w:line="259" w:lineRule="auto"/>
            </w:pPr>
            <w:r>
              <w:rPr>
                <w:rFonts w:ascii="Arial" w:hAnsi="Arial" w:eastAsia="Arial" w:cs="Arial"/>
                <w:b w:val="0"/>
                <w:color w:val="222222"/>
                <w:sz w:val="17"/>
              </w:rPr>
              <w:t>Valerie - Compressed funk/soul pocket. Keep bass and drums tight, guitar clean and percussive, and leave room for the lead vocal.</w:t>
            </w:r>
          </w:p>
        </w:tc>
      </w:tr>
      <w:tr>
        <w:tc>
          <w:tcPr>
            <w:tcW w:type="dxa" w:w="2232"/>
            <w:shd w:fill="F2F4F7"/>
          </w:tcPr>
          <w:p>
            <w:pPr>
              <w:spacing w:after="0" w:line="259" w:lineRule="auto"/>
            </w:pPr>
            <w:r>
              <w:rPr>
                <w:rFonts w:ascii="Arial" w:hAnsi="Arial" w:eastAsia="Arial" w:cs="Arial"/>
                <w:b/>
                <w:color w:val="1F4D78"/>
                <w:sz w:val="17"/>
              </w:rPr>
              <w:t>09</w:t>
            </w:r>
          </w:p>
        </w:tc>
        <w:tc>
          <w:tcPr>
            <w:tcW w:type="dxa" w:w="7128"/>
          </w:tcPr>
          <w:p>
            <w:pPr>
              <w:spacing w:after="0" w:line="259" w:lineRule="auto"/>
            </w:pPr>
            <w:r>
              <w:rPr>
                <w:rFonts w:ascii="Arial" w:hAnsi="Arial" w:eastAsia="Arial" w:cs="Arial"/>
                <w:b w:val="0"/>
                <w:color w:val="222222"/>
                <w:sz w:val="17"/>
              </w:rPr>
              <w:t>מישהו פעם - Expressive build. The second part needs a bigger guitar boost and more drama; prefer width/mids over extra harsh gain.</w:t>
            </w:r>
          </w:p>
        </w:tc>
      </w:tr>
      <w:tr>
        <w:tc>
          <w:tcPr>
            <w:tcW w:type="dxa" w:w="2232"/>
            <w:shd w:fill="F2F4F7"/>
          </w:tcPr>
          <w:p>
            <w:pPr>
              <w:spacing w:after="0" w:line="259" w:lineRule="auto"/>
            </w:pPr>
            <w:r>
              <w:rPr>
                <w:rFonts w:ascii="Arial" w:hAnsi="Arial" w:eastAsia="Arial" w:cs="Arial"/>
                <w:b/>
                <w:color w:val="1F4D78"/>
                <w:sz w:val="17"/>
              </w:rPr>
              <w:t>10</w:t>
            </w:r>
          </w:p>
        </w:tc>
        <w:tc>
          <w:tcPr>
            <w:tcW w:type="dxa" w:w="7128"/>
          </w:tcPr>
          <w:p>
            <w:pPr>
              <w:spacing w:after="0" w:line="259" w:lineRule="auto"/>
            </w:pPr>
            <w:r>
              <w:rPr>
                <w:rFonts w:ascii="Arial" w:hAnsi="Arial" w:eastAsia="Arial" w:cs="Arial"/>
                <w:b w:val="0"/>
                <w:color w:val="222222"/>
                <w:sz w:val="17"/>
              </w:rPr>
              <w:t>בלוז כנעני - Blues-rock target with solos. Use one guitar sound for rhythm edge and one for lift; avoid over-compressing the groove.</w:t>
            </w:r>
          </w:p>
        </w:tc>
      </w:tr>
      <w:tr>
        <w:tc>
          <w:tcPr>
            <w:tcW w:type="dxa" w:w="2232"/>
            <w:shd w:fill="F2F4F7"/>
          </w:tcPr>
          <w:p>
            <w:pPr>
              <w:spacing w:after="0" w:line="259" w:lineRule="auto"/>
            </w:pPr>
            <w:r>
              <w:rPr>
                <w:rFonts w:ascii="Arial" w:hAnsi="Arial" w:eastAsia="Arial" w:cs="Arial"/>
                <w:b/>
                <w:color w:val="1F4D78"/>
                <w:sz w:val="17"/>
              </w:rPr>
              <w:t>11</w:t>
            </w:r>
          </w:p>
        </w:tc>
        <w:tc>
          <w:tcPr>
            <w:tcW w:type="dxa" w:w="7128"/>
          </w:tcPr>
          <w:p>
            <w:pPr>
              <w:spacing w:after="0" w:line="259" w:lineRule="auto"/>
            </w:pPr>
            <w:r>
              <w:rPr>
                <w:rFonts w:ascii="Arial" w:hAnsi="Arial" w:eastAsia="Arial" w:cs="Arial"/>
                <w:b w:val="0"/>
                <w:color w:val="222222"/>
                <w:sz w:val="17"/>
              </w:rPr>
              <w:t>קח אותי - Dirty rhythm with reverb/slight delay. End section has solo 1 bigger, then solo 2 with wah for the screaming lead; watch treble peaks.</w:t>
            </w:r>
          </w:p>
        </w:tc>
      </w:tr>
      <w:tr>
        <w:tc>
          <w:tcPr>
            <w:tcW w:type="dxa" w:w="2232"/>
            <w:shd w:fill="F2F4F7"/>
          </w:tcPr>
          <w:p>
            <w:pPr>
              <w:spacing w:after="0" w:line="259" w:lineRule="auto"/>
            </w:pPr>
            <w:r>
              <w:rPr>
                <w:rFonts w:ascii="Arial" w:hAnsi="Arial" w:eastAsia="Arial" w:cs="Arial"/>
                <w:b/>
                <w:color w:val="1F4D78"/>
                <w:sz w:val="17"/>
              </w:rPr>
              <w:t>12</w:t>
            </w:r>
          </w:p>
        </w:tc>
        <w:tc>
          <w:tcPr>
            <w:tcW w:type="dxa" w:w="7128"/>
          </w:tcPr>
          <w:p>
            <w:pPr>
              <w:spacing w:after="0" w:line="259" w:lineRule="auto"/>
            </w:pPr>
            <w:r>
              <w:rPr>
                <w:rFonts w:ascii="Arial" w:hAnsi="Arial" w:eastAsia="Arial" w:cs="Arial"/>
                <w:b w:val="0"/>
                <w:color w:val="222222"/>
                <w:sz w:val="17"/>
              </w:rPr>
              <w:t>All The Small Things - Tight pop-punk. Marketplace Blink 182 tone with added room/reverb; keep it less dry but do not soften palm-muted rhythm.</w:t>
            </w:r>
          </w:p>
        </w:tc>
      </w:tr>
      <w:tr>
        <w:tc>
          <w:tcPr>
            <w:tcW w:type="dxa" w:w="2232"/>
            <w:shd w:fill="F2F4F7"/>
          </w:tcPr>
          <w:p>
            <w:pPr>
              <w:spacing w:after="0" w:line="259" w:lineRule="auto"/>
            </w:pPr>
            <w:r>
              <w:rPr>
                <w:rFonts w:ascii="Arial" w:hAnsi="Arial" w:eastAsia="Arial" w:cs="Arial"/>
                <w:b/>
                <w:color w:val="1F4D78"/>
                <w:sz w:val="17"/>
              </w:rPr>
              <w:t>13</w:t>
            </w:r>
          </w:p>
        </w:tc>
        <w:tc>
          <w:tcPr>
            <w:tcW w:type="dxa" w:w="7128"/>
          </w:tcPr>
          <w:p>
            <w:pPr>
              <w:spacing w:after="0" w:line="259" w:lineRule="auto"/>
            </w:pPr>
            <w:r>
              <w:rPr>
                <w:rFonts w:ascii="Arial" w:hAnsi="Arial" w:eastAsia="Arial" w:cs="Arial"/>
                <w:b w:val="0"/>
                <w:color w:val="222222"/>
                <w:sz w:val="17"/>
              </w:rPr>
              <w:t>איתו לנצח - Fast rhythm crunch. Compressor adds body; if the guitar feels too polite, add presence in the mix before asking for more gain.</w:t>
            </w:r>
          </w:p>
        </w:tc>
      </w:tr>
      <w:tr>
        <w:tc>
          <w:tcPr>
            <w:tcW w:type="dxa" w:w="2232"/>
            <w:shd w:fill="F2F4F7"/>
          </w:tcPr>
          <w:p>
            <w:pPr>
              <w:spacing w:after="0" w:line="259" w:lineRule="auto"/>
            </w:pPr>
            <w:r>
              <w:rPr>
                <w:rFonts w:ascii="Arial" w:hAnsi="Arial" w:eastAsia="Arial" w:cs="Arial"/>
                <w:b/>
                <w:color w:val="1F4D78"/>
                <w:sz w:val="17"/>
              </w:rPr>
              <w:t>14</w:t>
            </w:r>
          </w:p>
        </w:tc>
        <w:tc>
          <w:tcPr>
            <w:tcW w:type="dxa" w:w="7128"/>
          </w:tcPr>
          <w:p>
            <w:pPr>
              <w:spacing w:after="0" w:line="259" w:lineRule="auto"/>
            </w:pPr>
            <w:r>
              <w:rPr>
                <w:rFonts w:ascii="Arial" w:hAnsi="Arial" w:eastAsia="Arial" w:cs="Arial"/>
                <w:b w:val="0"/>
                <w:color w:val="222222"/>
                <w:sz w:val="17"/>
              </w:rPr>
              <w:t>ניצוצות - Moderate drive with a solo. Two-drive setup should give edge plus lift; make the solo about sustain and mids, not just saturation.</w:t>
            </w:r>
          </w:p>
        </w:tc>
      </w:tr>
      <w:tr>
        <w:tc>
          <w:tcPr>
            <w:tcW w:type="dxa" w:w="2232"/>
            <w:shd w:fill="F2F4F7"/>
          </w:tcPr>
          <w:p>
            <w:pPr>
              <w:spacing w:after="0" w:line="259" w:lineRule="auto"/>
            </w:pPr>
            <w:r>
              <w:rPr>
                <w:rFonts w:ascii="Arial" w:hAnsi="Arial" w:eastAsia="Arial" w:cs="Arial"/>
                <w:b/>
                <w:color w:val="1F4D78"/>
                <w:sz w:val="17"/>
              </w:rPr>
              <w:t>15</w:t>
            </w:r>
          </w:p>
        </w:tc>
        <w:tc>
          <w:tcPr>
            <w:tcW w:type="dxa" w:w="7128"/>
          </w:tcPr>
          <w:p>
            <w:pPr>
              <w:spacing w:after="0" w:line="259" w:lineRule="auto"/>
            </w:pPr>
            <w:r>
              <w:rPr>
                <w:rFonts w:ascii="Arial" w:hAnsi="Arial" w:eastAsia="Arial" w:cs="Arial"/>
                <w:b w:val="0"/>
                <w:color w:val="222222"/>
                <w:sz w:val="17"/>
              </w:rPr>
              <w:t>הפרח בגני - Wah-friendly funky rhythm. Keep bass tight and treble controlled; too much pre-wah gain will get sharp.</w:t>
            </w:r>
          </w:p>
        </w:tc>
      </w:tr>
    </w:tbl>
    <w:p/>
    <w:p>
      <w:pPr>
        <w:sectPr>
          <w:footerReference w:type="default" r:id="rId9"/>
          <w:pgSz w:w="12240" w:h="15840"/>
          <w:pgMar w:top="1440" w:right="1440" w:bottom="1080" w:left="1440" w:header="708" w:footer="708" w:gutter="0"/>
          <w:cols w:space="720"/>
          <w:docGrid w:linePitch="360"/>
        </w:sectPr>
      </w:pPr>
    </w:p>
    <w:p>
      <w:pPr>
        <w:pStyle w:val="Heading1"/>
      </w:pPr>
      <w:r>
        <w:t>Setlist Run Sheet</w:t>
      </w:r>
    </w:p>
    <w:tbl>
      <w:tblPr>
        <w:tblStyle w:val="TableGrid"/>
        <w:tblW w:type="dxa" w:w="9359"/>
        <w:tblLayout w:type="fixed"/>
        <w:tblLook w:firstColumn="1" w:firstRow="1" w:lastColumn="0" w:lastRow="0" w:noHBand="0" w:noVBand="1" w:val="04A0"/>
        <w:tblInd w:type="dxa" w:w="120"/>
        <w:tblCellMar>
          <w:top w:w="80" w:type="dxa"/>
          <w:start w:w="120" w:type="dxa"/>
          <w:bottom w:w="80" w:type="dxa"/>
          <w:end w:w="120" w:type="dxa"/>
        </w:tblCellMa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547"/>
        <w:gridCol w:w="2131"/>
        <w:gridCol w:w="1267"/>
        <w:gridCol w:w="2448"/>
        <w:gridCol w:w="2966"/>
      </w:tblGrid>
      <w:tr>
        <w:trPr>
          <w:tblHeader w:val="true"/>
        </w:trPr>
        <w:tc>
          <w:tcPr>
            <w:tcW w:type="dxa" w:w="547"/>
            <w:vAlign w:val="center"/>
            <w:shd w:fill="E8EEF5"/>
          </w:tcPr>
          <w:p>
            <w:pPr>
              <w:spacing w:after="0" w:line="259" w:lineRule="auto"/>
              <w:jc w:val="center"/>
            </w:pPr>
            <w:r>
              <w:rPr>
                <w:rFonts w:ascii="Arial" w:hAnsi="Arial" w:eastAsia="Arial" w:cs="Arial"/>
                <w:b/>
                <w:color w:val="222222"/>
                <w:sz w:val="16"/>
              </w:rPr>
              <w:t>#</w:t>
            </w:r>
          </w:p>
        </w:tc>
        <w:tc>
          <w:tcPr>
            <w:tcW w:type="dxa" w:w="2131"/>
            <w:vAlign w:val="center"/>
            <w:shd w:fill="E8EEF5"/>
          </w:tcPr>
          <w:p>
            <w:pPr>
              <w:spacing w:after="0" w:line="259" w:lineRule="auto"/>
              <w:jc w:val="center"/>
            </w:pPr>
            <w:r>
              <w:rPr>
                <w:rFonts w:ascii="Arial" w:hAnsi="Arial" w:eastAsia="Arial" w:cs="Arial"/>
                <w:b/>
                <w:color w:val="222222"/>
                <w:sz w:val="16"/>
              </w:rPr>
              <w:t>Song</w:t>
            </w:r>
          </w:p>
        </w:tc>
        <w:tc>
          <w:tcPr>
            <w:tcW w:type="dxa" w:w="1267"/>
            <w:vAlign w:val="center"/>
            <w:shd w:fill="E8EEF5"/>
          </w:tcPr>
          <w:p>
            <w:pPr>
              <w:spacing w:after="0" w:line="259" w:lineRule="auto"/>
              <w:jc w:val="center"/>
            </w:pPr>
            <w:r>
              <w:rPr>
                <w:rFonts w:ascii="Arial" w:hAnsi="Arial" w:eastAsia="Arial" w:cs="Arial"/>
                <w:b/>
                <w:color w:val="222222"/>
                <w:sz w:val="16"/>
              </w:rPr>
              <w:t>Key / Tempo</w:t>
            </w:r>
          </w:p>
        </w:tc>
        <w:tc>
          <w:tcPr>
            <w:tcW w:type="dxa" w:w="2448"/>
            <w:vAlign w:val="center"/>
            <w:shd w:fill="E8EEF5"/>
          </w:tcPr>
          <w:p>
            <w:pPr>
              <w:spacing w:after="0" w:line="259" w:lineRule="auto"/>
              <w:jc w:val="center"/>
            </w:pPr>
            <w:r>
              <w:rPr>
                <w:rFonts w:ascii="Arial" w:hAnsi="Arial" w:eastAsia="Arial" w:cs="Arial"/>
                <w:b/>
                <w:color w:val="222222"/>
                <w:sz w:val="16"/>
              </w:rPr>
              <w:t>Start + Form Anchor</w:t>
            </w:r>
          </w:p>
        </w:tc>
        <w:tc>
          <w:tcPr>
            <w:tcW w:type="dxa" w:w="2966"/>
            <w:vAlign w:val="center"/>
            <w:shd w:fill="E8EEF5"/>
          </w:tcPr>
          <w:p>
            <w:pPr>
              <w:spacing w:after="0" w:line="259" w:lineRule="auto"/>
              <w:jc w:val="center"/>
            </w:pPr>
            <w:r>
              <w:rPr>
                <w:rFonts w:ascii="Arial" w:hAnsi="Arial" w:eastAsia="Arial" w:cs="Arial"/>
                <w:b/>
                <w:color w:val="222222"/>
                <w:sz w:val="16"/>
              </w:rPr>
              <w:t>Sound Guidance / Ending Watch</w:t>
            </w:r>
          </w:p>
        </w:tc>
      </w:tr>
      <w:tr>
        <w:tc>
          <w:tcPr>
            <w:tcW w:type="dxa" w:w="547"/>
          </w:tcPr>
          <w:p>
            <w:pPr>
              <w:spacing w:after="0" w:line="259" w:lineRule="auto"/>
              <w:jc w:val="center"/>
            </w:pPr>
            <w:r>
              <w:rPr>
                <w:rFonts w:ascii="Arial" w:hAnsi="Arial" w:eastAsia="Arial" w:cs="Arial"/>
                <w:b/>
                <w:color w:val="222222"/>
                <w:sz w:val="17"/>
              </w:rPr>
              <w:t>1</w:t>
            </w:r>
          </w:p>
        </w:tc>
        <w:tc>
          <w:tcPr>
            <w:tcW w:type="dxa" w:w="2131"/>
          </w:tcPr>
          <w:p>
            <w:pPr>
              <w:spacing w:after="0" w:line="259" w:lineRule="auto"/>
            </w:pPr>
            <w:r>
              <w:rPr>
                <w:rFonts w:ascii="Arial" w:hAnsi="Arial" w:eastAsia="Arial" w:cs="Arial"/>
                <w:b/>
                <w:color w:val="222222"/>
                <w:sz w:val="16"/>
              </w:rPr>
              <w:t>צר לי צ'רלי</w:t>
              <w:br/>
              <w:t>כרולינה</w:t>
            </w:r>
          </w:p>
        </w:tc>
        <w:tc>
          <w:tcPr>
            <w:tcW w:type="dxa" w:w="1267"/>
          </w:tcPr>
          <w:p>
            <w:pPr>
              <w:spacing w:after="0" w:line="259" w:lineRule="auto"/>
              <w:jc w:val="center"/>
            </w:pPr>
            <w:r>
              <w:rPr>
                <w:rFonts w:ascii="Arial" w:hAnsi="Arial" w:eastAsia="Arial" w:cs="Arial"/>
                <w:b w:val="0"/>
                <w:color w:val="222222"/>
                <w:sz w:val="16"/>
              </w:rPr>
              <w:t>Dm / 4/4</w:t>
            </w:r>
          </w:p>
        </w:tc>
        <w:tc>
          <w:tcPr>
            <w:tcW w:type="dxa" w:w="2448"/>
          </w:tcPr>
          <w:p>
            <w:pPr>
              <w:spacing w:after="0" w:line="259" w:lineRule="auto"/>
            </w:pPr>
            <w:r>
              <w:rPr>
                <w:rFonts w:ascii="Arial" w:hAnsi="Arial" w:eastAsia="Arial" w:cs="Arial"/>
                <w:b w:val="0"/>
                <w:color w:val="222222"/>
                <w:sz w:val="15"/>
              </w:rPr>
              <w:t>12-bar blues in Dm</w:t>
              <w:br/>
              <w:t>Form: פתיחה: תופים + בס + גיטרה &gt; קלידים מצטרפים ל-4 תיבות &gt; Break &gt; ... &gt; פזמון ×2 &gt; סיום על Dm</w:t>
            </w:r>
          </w:p>
        </w:tc>
        <w:tc>
          <w:tcPr>
            <w:tcW w:type="dxa" w:w="2966"/>
          </w:tcPr>
          <w:p>
            <w:pPr>
              <w:spacing w:after="0" w:line="259" w:lineRule="auto"/>
            </w:pPr>
            <w:r>
              <w:rPr>
                <w:rFonts w:ascii="Arial" w:hAnsi="Arial" w:eastAsia="Arial" w:cs="Arial"/>
                <w:b w:val="0"/>
                <w:color w:val="222222"/>
                <w:sz w:val="14"/>
              </w:rPr>
              <w:t>Singers: Moria, Ronen; Solos: Trumpet, Keyboard, Guitar, Kazu</w:t>
              <w:br/>
              <w:t>Blues/funk opener. Keep drums, bass, and guitar tight at the start; bring trumpet forward for the early feature. Ronen has a solo; the guitar lift should cut without getting brittle.</w:t>
              <w:br/>
              <w:t>Ending/watch: End on Dm after the final chorus repeat.</w:t>
            </w:r>
          </w:p>
        </w:tc>
      </w:tr>
      <w:tr>
        <w:tc>
          <w:tcPr>
            <w:tcW w:type="dxa" w:w="547"/>
          </w:tcPr>
          <w:p>
            <w:pPr>
              <w:spacing w:after="0" w:line="259" w:lineRule="auto"/>
              <w:jc w:val="center"/>
            </w:pPr>
            <w:r>
              <w:rPr>
                <w:rFonts w:ascii="Arial" w:hAnsi="Arial" w:eastAsia="Arial" w:cs="Arial"/>
                <w:b/>
                <w:color w:val="222222"/>
                <w:sz w:val="17"/>
              </w:rPr>
              <w:t>2</w:t>
            </w:r>
          </w:p>
        </w:tc>
        <w:tc>
          <w:tcPr>
            <w:tcW w:type="dxa" w:w="2131"/>
          </w:tcPr>
          <w:p>
            <w:pPr>
              <w:spacing w:after="0" w:line="259" w:lineRule="auto"/>
            </w:pPr>
            <w:r>
              <w:rPr>
                <w:rFonts w:ascii="Arial" w:hAnsi="Arial" w:eastAsia="Arial" w:cs="Arial"/>
                <w:b/>
                <w:color w:val="222222"/>
                <w:sz w:val="16"/>
              </w:rPr>
              <w:t>אה אה אה</w:t>
              <w:br/>
              <w:t>אפרת גוש</w:t>
            </w:r>
          </w:p>
        </w:tc>
        <w:tc>
          <w:tcPr>
            <w:tcW w:type="dxa" w:w="1267"/>
          </w:tcPr>
          <w:p>
            <w:pPr>
              <w:spacing w:after="0" w:line="259" w:lineRule="auto"/>
              <w:jc w:val="center"/>
            </w:pPr>
            <w:r>
              <w:rPr>
                <w:rFonts w:ascii="Arial" w:hAnsi="Arial" w:eastAsia="Arial" w:cs="Arial"/>
                <w:b w:val="0"/>
                <w:color w:val="222222"/>
                <w:sz w:val="16"/>
              </w:rPr>
              <w:t>C / 4/4</w:t>
            </w:r>
          </w:p>
        </w:tc>
        <w:tc>
          <w:tcPr>
            <w:tcW w:type="dxa" w:w="2448"/>
          </w:tcPr>
          <w:p>
            <w:pPr>
              <w:spacing w:after="0" w:line="259" w:lineRule="auto"/>
            </w:pPr>
            <w:r>
              <w:rPr>
                <w:rFonts w:ascii="Arial" w:hAnsi="Arial" w:eastAsia="Arial" w:cs="Arial"/>
                <w:b w:val="0"/>
                <w:color w:val="222222"/>
                <w:sz w:val="15"/>
              </w:rPr>
              <w:t>Starts with: פתיחה</w:t>
              <w:br/>
              <w:t>Form: פתיחה &gt; בית (1) &gt; בית (2) &gt; ... &gt; פזמון × 4 (סיום בפעם הרביעית) &gt; סיום — רק פסנתר על C</w:t>
            </w:r>
          </w:p>
        </w:tc>
        <w:tc>
          <w:tcPr>
            <w:tcW w:type="dxa" w:w="2966"/>
          </w:tcPr>
          <w:p>
            <w:pPr>
              <w:spacing w:after="0" w:line="259" w:lineRule="auto"/>
            </w:pPr>
            <w:r>
              <w:rPr>
                <w:rFonts w:ascii="Arial" w:hAnsi="Arial" w:eastAsia="Arial" w:cs="Arial"/>
                <w:b w:val="0"/>
                <w:color w:val="222222"/>
                <w:sz w:val="14"/>
              </w:rPr>
              <w:t>Singers: Moria</w:t>
              <w:br/>
              <w:t>Clean/pop rhythm. Keep keys and vocal clear; note the quiet piano-only moments and clapping section before the repeated final choruses.</w:t>
              <w:br/>
              <w:t>Ending/watch: Final chorus repeats four times; end on piano-only C.</w:t>
            </w:r>
          </w:p>
        </w:tc>
      </w:tr>
      <w:tr>
        <w:tc>
          <w:tcPr>
            <w:tcW w:type="dxa" w:w="547"/>
          </w:tcPr>
          <w:p>
            <w:pPr>
              <w:spacing w:after="0" w:line="259" w:lineRule="auto"/>
              <w:jc w:val="center"/>
            </w:pPr>
            <w:r>
              <w:rPr>
                <w:rFonts w:ascii="Arial" w:hAnsi="Arial" w:eastAsia="Arial" w:cs="Arial"/>
                <w:b/>
                <w:color w:val="222222"/>
                <w:sz w:val="17"/>
              </w:rPr>
              <w:t>3</w:t>
            </w:r>
          </w:p>
        </w:tc>
        <w:tc>
          <w:tcPr>
            <w:tcW w:type="dxa" w:w="2131"/>
          </w:tcPr>
          <w:p>
            <w:pPr>
              <w:spacing w:after="0" w:line="259" w:lineRule="auto"/>
            </w:pPr>
            <w:r>
              <w:rPr>
                <w:rFonts w:ascii="Arial" w:hAnsi="Arial" w:eastAsia="Arial" w:cs="Arial"/>
                <w:b/>
                <w:color w:val="222222"/>
                <w:sz w:val="16"/>
              </w:rPr>
              <w:t>אהבה חדשה</w:t>
              <w:br/>
              <w:t>אסף אמדורסקי</w:t>
            </w:r>
          </w:p>
        </w:tc>
        <w:tc>
          <w:tcPr>
            <w:tcW w:type="dxa" w:w="1267"/>
          </w:tcPr>
          <w:p>
            <w:pPr>
              <w:spacing w:after="0" w:line="259" w:lineRule="auto"/>
              <w:jc w:val="center"/>
            </w:pPr>
            <w:r>
              <w:rPr>
                <w:rFonts w:ascii="Arial" w:hAnsi="Arial" w:eastAsia="Arial" w:cs="Arial"/>
                <w:b w:val="0"/>
                <w:color w:val="222222"/>
                <w:sz w:val="16"/>
              </w:rPr>
              <w:t>Confirm live</w:t>
            </w:r>
          </w:p>
        </w:tc>
        <w:tc>
          <w:tcPr>
            <w:tcW w:type="dxa" w:w="2448"/>
          </w:tcPr>
          <w:p>
            <w:pPr>
              <w:spacing w:after="0" w:line="259" w:lineRule="auto"/>
            </w:pPr>
            <w:r>
              <w:rPr>
                <w:rFonts w:ascii="Arial" w:hAnsi="Arial" w:eastAsia="Arial" w:cs="Arial"/>
                <w:b w:val="0"/>
                <w:color w:val="222222"/>
                <w:sz w:val="15"/>
              </w:rPr>
              <w:t>Bass: D &amp; E | E &amp; G | A &amp; B | A &amp; C   /   Guitar: F# &amp; G | A &amp; B | C &amp; B &amp; F# &amp; E</w:t>
              <w:br/>
              <w:t>Form: פתיחה (bass + guitar) &gt; בית 1 &gt; פזמון (×2) &gt; ... &gt; פזמון &gt; סיום (Em G F# Em ×4)</w:t>
            </w:r>
          </w:p>
        </w:tc>
        <w:tc>
          <w:tcPr>
            <w:tcW w:type="dxa" w:w="2966"/>
          </w:tcPr>
          <w:p>
            <w:pPr>
              <w:spacing w:after="0" w:line="259" w:lineRule="auto"/>
            </w:pPr>
            <w:r>
              <w:rPr>
                <w:rFonts w:ascii="Arial" w:hAnsi="Arial" w:eastAsia="Arial" w:cs="Arial"/>
                <w:b w:val="0"/>
                <w:color w:val="222222"/>
                <w:sz w:val="14"/>
              </w:rPr>
              <w:t>Singers: Ron; Solos: Trumpet</w:t>
              <w:br/>
              <w:t>Bass and guitar riff start. Guitar target is clean/chorus-friendly; watch for excessive brightness or hard upper mids.</w:t>
              <w:br/>
              <w:t>Ending/watch: Ending pattern: Em - G - F# - Em x4.</w:t>
            </w:r>
          </w:p>
        </w:tc>
      </w:tr>
      <w:tr>
        <w:tc>
          <w:tcPr>
            <w:tcW w:type="dxa" w:w="547"/>
          </w:tcPr>
          <w:p>
            <w:pPr>
              <w:spacing w:after="0" w:line="259" w:lineRule="auto"/>
              <w:jc w:val="center"/>
            </w:pPr>
            <w:r>
              <w:rPr>
                <w:rFonts w:ascii="Arial" w:hAnsi="Arial" w:eastAsia="Arial" w:cs="Arial"/>
                <w:b/>
                <w:color w:val="222222"/>
                <w:sz w:val="17"/>
              </w:rPr>
              <w:t>4</w:t>
            </w:r>
          </w:p>
        </w:tc>
        <w:tc>
          <w:tcPr>
            <w:tcW w:type="dxa" w:w="2131"/>
          </w:tcPr>
          <w:p>
            <w:pPr>
              <w:spacing w:after="0" w:line="259" w:lineRule="auto"/>
            </w:pPr>
            <w:r>
              <w:rPr>
                <w:rFonts w:ascii="Arial" w:hAnsi="Arial" w:eastAsia="Arial" w:cs="Arial"/>
                <w:b/>
                <w:color w:val="222222"/>
                <w:sz w:val="16"/>
              </w:rPr>
              <w:t>vampire</w:t>
              <w:br/>
              <w:t>Olivia Rodrigo</w:t>
            </w:r>
          </w:p>
        </w:tc>
        <w:tc>
          <w:tcPr>
            <w:tcW w:type="dxa" w:w="1267"/>
          </w:tcPr>
          <w:p>
            <w:pPr>
              <w:spacing w:after="0" w:line="259" w:lineRule="auto"/>
              <w:jc w:val="center"/>
            </w:pPr>
            <w:r>
              <w:rPr>
                <w:rFonts w:ascii="Arial" w:hAnsi="Arial" w:eastAsia="Arial" w:cs="Arial"/>
                <w:b w:val="0"/>
                <w:color w:val="222222"/>
                <w:sz w:val="16"/>
              </w:rPr>
              <w:t>F major / 69 BPM / 4/4</w:t>
            </w:r>
          </w:p>
        </w:tc>
        <w:tc>
          <w:tcPr>
            <w:tcW w:type="dxa" w:w="2448"/>
          </w:tcPr>
          <w:p>
            <w:pPr>
              <w:spacing w:after="0" w:line="259" w:lineRule="auto"/>
            </w:pPr>
            <w:r>
              <w:rPr>
                <w:rFonts w:ascii="Arial" w:hAnsi="Arial" w:eastAsia="Arial" w:cs="Arial"/>
                <w:b w:val="0"/>
                <w:color w:val="222222"/>
                <w:sz w:val="15"/>
              </w:rPr>
              <w:t>Piano arpeggio on F</w:t>
            </w:r>
          </w:p>
        </w:tc>
        <w:tc>
          <w:tcPr>
            <w:tcW w:type="dxa" w:w="2966"/>
          </w:tcPr>
          <w:p>
            <w:pPr>
              <w:spacing w:after="0" w:line="259" w:lineRule="auto"/>
            </w:pPr>
            <w:r>
              <w:rPr>
                <w:rFonts w:ascii="Arial" w:hAnsi="Arial" w:eastAsia="Arial" w:cs="Arial"/>
                <w:b w:val="0"/>
                <w:color w:val="222222"/>
                <w:sz w:val="14"/>
              </w:rPr>
              <w:t>Singers: Netta</w:t>
              <w:br/>
              <w:t>Piano-led ballad with edge-of-breakup guitar. Preserve vocal intimacy; let bigger sections grow without washing out the piano.</w:t>
              <w:br/>
              <w:t>Ending/watch: End on F</w:t>
            </w:r>
          </w:p>
        </w:tc>
      </w:tr>
      <w:tr>
        <w:tc>
          <w:tcPr>
            <w:tcW w:type="dxa" w:w="547"/>
          </w:tcPr>
          <w:p>
            <w:pPr>
              <w:spacing w:after="0" w:line="259" w:lineRule="auto"/>
              <w:jc w:val="center"/>
            </w:pPr>
            <w:r>
              <w:rPr>
                <w:rFonts w:ascii="Arial" w:hAnsi="Arial" w:eastAsia="Arial" w:cs="Arial"/>
                <w:b/>
                <w:color w:val="222222"/>
                <w:sz w:val="17"/>
              </w:rPr>
              <w:t>5</w:t>
            </w:r>
          </w:p>
        </w:tc>
        <w:tc>
          <w:tcPr>
            <w:tcW w:type="dxa" w:w="2131"/>
          </w:tcPr>
          <w:p>
            <w:pPr>
              <w:spacing w:after="0" w:line="259" w:lineRule="auto"/>
            </w:pPr>
            <w:r>
              <w:rPr>
                <w:rFonts w:ascii="Arial" w:hAnsi="Arial" w:eastAsia="Arial" w:cs="Arial"/>
                <w:b/>
                <w:color w:val="222222"/>
                <w:sz w:val="16"/>
              </w:rPr>
              <w:t>These Boots Are Made For Walkin'</w:t>
              <w:br/>
              <w:t>Nancy Sinatra</w:t>
            </w:r>
          </w:p>
        </w:tc>
        <w:tc>
          <w:tcPr>
            <w:tcW w:type="dxa" w:w="1267"/>
          </w:tcPr>
          <w:p>
            <w:pPr>
              <w:spacing w:after="0" w:line="259" w:lineRule="auto"/>
              <w:jc w:val="center"/>
            </w:pPr>
            <w:r>
              <w:rPr>
                <w:rFonts w:ascii="Arial" w:hAnsi="Arial" w:eastAsia="Arial" w:cs="Arial"/>
                <w:b w:val="0"/>
                <w:color w:val="222222"/>
                <w:sz w:val="16"/>
              </w:rPr>
              <w:t>E / 92 BPM / 4/4</w:t>
            </w:r>
          </w:p>
        </w:tc>
        <w:tc>
          <w:tcPr>
            <w:tcW w:type="dxa" w:w="2448"/>
          </w:tcPr>
          <w:p>
            <w:pPr>
              <w:spacing w:after="0" w:line="259" w:lineRule="auto"/>
            </w:pPr>
            <w:r>
              <w:rPr>
                <w:rFonts w:ascii="Arial" w:hAnsi="Arial" w:eastAsia="Arial" w:cs="Arial"/>
                <w:b w:val="0"/>
                <w:color w:val="222222"/>
                <w:sz w:val="15"/>
              </w:rPr>
              <w:t>Guitar: E E A E</w:t>
              <w:br/>
              <w:t>Form: Intro / Verse: E E A E &gt; Verse 1 &gt; Chorus &gt; ... &gt; Chorus &gt; Outro (bass walk fade)</w:t>
            </w:r>
          </w:p>
        </w:tc>
        <w:tc>
          <w:tcPr>
            <w:tcW w:type="dxa" w:w="2966"/>
          </w:tcPr>
          <w:p>
            <w:pPr>
              <w:spacing w:after="0" w:line="259" w:lineRule="auto"/>
            </w:pPr>
            <w:r>
              <w:rPr>
                <w:rFonts w:ascii="Arial" w:hAnsi="Arial" w:eastAsia="Arial" w:cs="Arial"/>
                <w:b w:val="0"/>
                <w:color w:val="222222"/>
                <w:sz w:val="14"/>
              </w:rPr>
              <w:t>Singers: Netta; Solos: Trumpet, Keyboard, Guitar</w:t>
              <w:br/>
              <w:t>Twangy clean guitar with bass-walk feel. Ronen has a guitar solo with a boost; check that it lifts without harsh treble.</w:t>
              <w:br/>
              <w:t>Ending/watch: Outro is bass-walk fade.</w:t>
            </w:r>
          </w:p>
        </w:tc>
      </w:tr>
      <w:tr>
        <w:tc>
          <w:tcPr>
            <w:tcW w:type="dxa" w:w="547"/>
          </w:tcPr>
          <w:p>
            <w:pPr>
              <w:spacing w:after="0" w:line="259" w:lineRule="auto"/>
              <w:jc w:val="center"/>
            </w:pPr>
            <w:r>
              <w:rPr>
                <w:rFonts w:ascii="Arial" w:hAnsi="Arial" w:eastAsia="Arial" w:cs="Arial"/>
                <w:b/>
                <w:color w:val="222222"/>
                <w:sz w:val="17"/>
              </w:rPr>
              <w:t>6</w:t>
            </w:r>
          </w:p>
        </w:tc>
        <w:tc>
          <w:tcPr>
            <w:tcW w:type="dxa" w:w="2131"/>
          </w:tcPr>
          <w:p>
            <w:pPr>
              <w:spacing w:after="0" w:line="259" w:lineRule="auto"/>
            </w:pPr>
            <w:r>
              <w:rPr>
                <w:rFonts w:ascii="Arial" w:hAnsi="Arial" w:eastAsia="Arial" w:cs="Arial"/>
                <w:b/>
                <w:color w:val="222222"/>
                <w:sz w:val="16"/>
              </w:rPr>
              <w:t>פרפרי תעתוע</w:t>
              <w:br/>
              <w:t>כרמלה גרוס וגנר / ערן צור</w:t>
            </w:r>
          </w:p>
        </w:tc>
        <w:tc>
          <w:tcPr>
            <w:tcW w:type="dxa" w:w="1267"/>
          </w:tcPr>
          <w:p>
            <w:pPr>
              <w:spacing w:after="0" w:line="259" w:lineRule="auto"/>
              <w:jc w:val="center"/>
            </w:pPr>
            <w:r>
              <w:rPr>
                <w:rFonts w:ascii="Arial" w:hAnsi="Arial" w:eastAsia="Arial" w:cs="Arial"/>
                <w:b w:val="0"/>
                <w:color w:val="222222"/>
                <w:sz w:val="16"/>
              </w:rPr>
              <w:t>Confirm live</w:t>
            </w:r>
          </w:p>
        </w:tc>
        <w:tc>
          <w:tcPr>
            <w:tcW w:type="dxa" w:w="2448"/>
          </w:tcPr>
          <w:p>
            <w:pPr>
              <w:spacing w:after="0" w:line="259" w:lineRule="auto"/>
            </w:pPr>
            <w:r>
              <w:rPr>
                <w:rFonts w:ascii="Arial" w:hAnsi="Arial" w:eastAsia="Arial" w:cs="Arial"/>
                <w:b w:val="0"/>
                <w:color w:val="222222"/>
                <w:sz w:val="15"/>
              </w:rPr>
              <w:t>Starts with: פתיחה</w:t>
              <w:br/>
              <w:t>Form: פתיחה &gt; בית 1 &gt; פזמון &gt; ... &gt; פזמון מורחב &gt; סיום (C Cmaj7 F A ×2)</w:t>
            </w:r>
          </w:p>
        </w:tc>
        <w:tc>
          <w:tcPr>
            <w:tcW w:type="dxa" w:w="2966"/>
          </w:tcPr>
          <w:p>
            <w:pPr>
              <w:spacing w:after="0" w:line="259" w:lineRule="auto"/>
            </w:pPr>
            <w:r>
              <w:rPr>
                <w:rFonts w:ascii="Arial" w:hAnsi="Arial" w:eastAsia="Arial" w:cs="Arial"/>
                <w:b w:val="0"/>
                <w:color w:val="222222"/>
                <w:sz w:val="14"/>
              </w:rPr>
              <w:t>Singers: Ronen; Solos: Guitar</w:t>
              <w:br/>
              <w:t>Ronen mainly enters for chorus/elevation, then ending solo. Watch for phaser on the ending solo and keep it present but not smeared.</w:t>
              <w:br/>
              <w:t>Ending/watch: Ending progression: C - Cmaj7 - F - A x2.</w:t>
            </w:r>
          </w:p>
        </w:tc>
      </w:tr>
      <w:tr>
        <w:tc>
          <w:tcPr>
            <w:tcW w:type="dxa" w:w="547"/>
          </w:tcPr>
          <w:p>
            <w:pPr>
              <w:spacing w:after="0" w:line="259" w:lineRule="auto"/>
              <w:jc w:val="center"/>
            </w:pPr>
            <w:r>
              <w:rPr>
                <w:rFonts w:ascii="Arial" w:hAnsi="Arial" w:eastAsia="Arial" w:cs="Arial"/>
                <w:b/>
                <w:color w:val="222222"/>
                <w:sz w:val="17"/>
              </w:rPr>
              <w:t>7</w:t>
            </w:r>
          </w:p>
        </w:tc>
        <w:tc>
          <w:tcPr>
            <w:tcW w:type="dxa" w:w="2131"/>
          </w:tcPr>
          <w:p>
            <w:pPr>
              <w:spacing w:after="0" w:line="259" w:lineRule="auto"/>
            </w:pPr>
            <w:r>
              <w:rPr>
                <w:rFonts w:ascii="Arial" w:hAnsi="Arial" w:eastAsia="Arial" w:cs="Arial"/>
                <w:b/>
                <w:color w:val="222222"/>
                <w:sz w:val="16"/>
              </w:rPr>
              <w:t>שיר המכולת</w:t>
              <w:br/>
              <w:t>כוורת</w:t>
            </w:r>
          </w:p>
        </w:tc>
        <w:tc>
          <w:tcPr>
            <w:tcW w:type="dxa" w:w="1267"/>
          </w:tcPr>
          <w:p>
            <w:pPr>
              <w:spacing w:after="0" w:line="259" w:lineRule="auto"/>
              <w:jc w:val="center"/>
            </w:pPr>
            <w:r>
              <w:rPr>
                <w:rFonts w:ascii="Arial" w:hAnsi="Arial" w:eastAsia="Arial" w:cs="Arial"/>
                <w:b w:val="0"/>
                <w:color w:val="222222"/>
                <w:sz w:val="16"/>
              </w:rPr>
              <w:t>Confirm live</w:t>
            </w:r>
          </w:p>
        </w:tc>
        <w:tc>
          <w:tcPr>
            <w:tcW w:type="dxa" w:w="2448"/>
          </w:tcPr>
          <w:p>
            <w:pPr>
              <w:spacing w:after="0" w:line="259" w:lineRule="auto"/>
            </w:pPr>
            <w:r>
              <w:rPr>
                <w:rFonts w:ascii="Arial" w:hAnsi="Arial" w:eastAsia="Arial" w:cs="Arial"/>
                <w:b w:val="0"/>
                <w:color w:val="222222"/>
                <w:sz w:val="15"/>
              </w:rPr>
              <w:t>Starts with: אינטרו</w:t>
              <w:br/>
              <w:t>Form: אינטרו &gt; בית 1 &gt; תזוזה &gt; ... &gt; פזמון &gt; סיום</w:t>
            </w:r>
          </w:p>
        </w:tc>
        <w:tc>
          <w:tcPr>
            <w:tcW w:type="dxa" w:w="2966"/>
          </w:tcPr>
          <w:p>
            <w:pPr>
              <w:spacing w:after="0" w:line="259" w:lineRule="auto"/>
            </w:pPr>
            <w:r>
              <w:rPr>
                <w:rFonts w:ascii="Arial" w:hAnsi="Arial" w:eastAsia="Arial" w:cs="Arial"/>
                <w:b w:val="0"/>
                <w:color w:val="222222"/>
                <w:sz w:val="14"/>
              </w:rPr>
              <w:t>Singers: Ronen, Ron, Ortal; Solos: Keyboard</w:t>
              <w:br/>
              <w:t>Clean/crunch rhythm. Compressor is intended to add body; keep vocals and groove intelligible rather than pushing guitar gain.</w:t>
              <w:br/>
              <w:t>Ending/watch: Last landmark: סיום</w:t>
            </w:r>
          </w:p>
        </w:tc>
      </w:tr>
      <w:tr>
        <w:tc>
          <w:tcPr>
            <w:tcW w:type="dxa" w:w="547"/>
          </w:tcPr>
          <w:p>
            <w:pPr>
              <w:spacing w:after="0" w:line="259" w:lineRule="auto"/>
              <w:jc w:val="center"/>
            </w:pPr>
            <w:r>
              <w:rPr>
                <w:rFonts w:ascii="Arial" w:hAnsi="Arial" w:eastAsia="Arial" w:cs="Arial"/>
                <w:b/>
                <w:color w:val="222222"/>
                <w:sz w:val="17"/>
              </w:rPr>
              <w:t>8</w:t>
            </w:r>
          </w:p>
        </w:tc>
        <w:tc>
          <w:tcPr>
            <w:tcW w:type="dxa" w:w="2131"/>
          </w:tcPr>
          <w:p>
            <w:pPr>
              <w:spacing w:after="0" w:line="259" w:lineRule="auto"/>
            </w:pPr>
            <w:r>
              <w:rPr>
                <w:rFonts w:ascii="Arial" w:hAnsi="Arial" w:eastAsia="Arial" w:cs="Arial"/>
                <w:b/>
                <w:color w:val="222222"/>
                <w:sz w:val="16"/>
              </w:rPr>
              <w:t>Valerie</w:t>
              <w:br/>
              <w:t>Mark Ronson ft. Amy Winehouse</w:t>
            </w:r>
          </w:p>
        </w:tc>
        <w:tc>
          <w:tcPr>
            <w:tcW w:type="dxa" w:w="1267"/>
          </w:tcPr>
          <w:p>
            <w:pPr>
              <w:spacing w:after="0" w:line="259" w:lineRule="auto"/>
              <w:jc w:val="center"/>
            </w:pPr>
            <w:r>
              <w:rPr>
                <w:rFonts w:ascii="Arial" w:hAnsi="Arial" w:eastAsia="Arial" w:cs="Arial"/>
                <w:b w:val="0"/>
                <w:color w:val="222222"/>
                <w:sz w:val="16"/>
              </w:rPr>
              <w:t>Db major / 102 BPM / 4/4</w:t>
            </w:r>
          </w:p>
        </w:tc>
        <w:tc>
          <w:tcPr>
            <w:tcW w:type="dxa" w:w="2448"/>
          </w:tcPr>
          <w:p>
            <w:pPr>
              <w:spacing w:after="0" w:line="259" w:lineRule="auto"/>
            </w:pPr>
            <w:r>
              <w:rPr>
                <w:rFonts w:ascii="Arial" w:hAnsi="Arial" w:eastAsia="Arial" w:cs="Arial"/>
                <w:b w:val="0"/>
                <w:color w:val="222222"/>
                <w:sz w:val="15"/>
              </w:rPr>
              <w:t>Drums + bass groove on Db</w:t>
              <w:br/>
              <w:t>Form: Intro (groove) &gt; Verse 1 &gt; Pre-Chorus &gt; ... &gt; Chorus &gt; Outro (fade on Db)</w:t>
            </w:r>
          </w:p>
        </w:tc>
        <w:tc>
          <w:tcPr>
            <w:tcW w:type="dxa" w:w="2966"/>
          </w:tcPr>
          <w:p>
            <w:pPr>
              <w:spacing w:after="0" w:line="259" w:lineRule="auto"/>
            </w:pPr>
            <w:r>
              <w:rPr>
                <w:rFonts w:ascii="Arial" w:hAnsi="Arial" w:eastAsia="Arial" w:cs="Arial"/>
                <w:b w:val="0"/>
                <w:color w:val="222222"/>
                <w:sz w:val="14"/>
              </w:rPr>
              <w:t>Singers: Moria</w:t>
              <w:br/>
              <w:t>Compressed funk/soul pocket. Keep bass and drums tight, guitar clean and percussive, and leave room for the lead vocal.</w:t>
              <w:br/>
              <w:t>Ending/watch: Outro fades on Db.</w:t>
            </w:r>
          </w:p>
        </w:tc>
      </w:tr>
      <w:tr>
        <w:tc>
          <w:tcPr>
            <w:tcW w:type="dxa" w:w="547"/>
          </w:tcPr>
          <w:p>
            <w:pPr>
              <w:spacing w:after="0" w:line="259" w:lineRule="auto"/>
              <w:jc w:val="center"/>
            </w:pPr>
            <w:r>
              <w:rPr>
                <w:rFonts w:ascii="Arial" w:hAnsi="Arial" w:eastAsia="Arial" w:cs="Arial"/>
                <w:b/>
                <w:color w:val="222222"/>
                <w:sz w:val="17"/>
              </w:rPr>
              <w:t>9</w:t>
            </w:r>
          </w:p>
        </w:tc>
        <w:tc>
          <w:tcPr>
            <w:tcW w:type="dxa" w:w="2131"/>
          </w:tcPr>
          <w:p>
            <w:pPr>
              <w:spacing w:after="0" w:line="259" w:lineRule="auto"/>
            </w:pPr>
            <w:r>
              <w:rPr>
                <w:rFonts w:ascii="Arial" w:hAnsi="Arial" w:eastAsia="Arial" w:cs="Arial"/>
                <w:b/>
                <w:color w:val="222222"/>
                <w:sz w:val="16"/>
              </w:rPr>
              <w:t>מישהו פעם</w:t>
              <w:br/>
              <w:t>עברי לידר</w:t>
            </w:r>
          </w:p>
        </w:tc>
        <w:tc>
          <w:tcPr>
            <w:tcW w:type="dxa" w:w="1267"/>
          </w:tcPr>
          <w:p>
            <w:pPr>
              <w:spacing w:after="0" w:line="259" w:lineRule="auto"/>
              <w:jc w:val="center"/>
            </w:pPr>
            <w:r>
              <w:rPr>
                <w:rFonts w:ascii="Arial" w:hAnsi="Arial" w:eastAsia="Arial" w:cs="Arial"/>
                <w:b w:val="0"/>
                <w:color w:val="222222"/>
                <w:sz w:val="16"/>
              </w:rPr>
              <w:t>Confirm live</w:t>
            </w:r>
          </w:p>
        </w:tc>
        <w:tc>
          <w:tcPr>
            <w:tcW w:type="dxa" w:w="2448"/>
          </w:tcPr>
          <w:p>
            <w:pPr>
              <w:spacing w:after="0" w:line="259" w:lineRule="auto"/>
            </w:pPr>
            <w:r>
              <w:rPr>
                <w:rFonts w:ascii="Arial" w:hAnsi="Arial" w:eastAsia="Arial" w:cs="Arial"/>
                <w:b w:val="0"/>
                <w:color w:val="222222"/>
                <w:sz w:val="15"/>
              </w:rPr>
              <w:t>Starts with: פתיחה (B B/Bb A A/Ab ×2)</w:t>
              <w:br/>
              <w:t>Form: פתיחה (B B/Bb A A/Ab ×2) &gt; בית 1 (Bb) &gt; מעבר &gt; ... &gt; מעבר &gt; סיום (חזרה ל-Bb → קדנציה על Bbmaj7)</w:t>
            </w:r>
          </w:p>
        </w:tc>
        <w:tc>
          <w:tcPr>
            <w:tcW w:type="dxa" w:w="2966"/>
          </w:tcPr>
          <w:p>
            <w:pPr>
              <w:spacing w:after="0" w:line="259" w:lineRule="auto"/>
            </w:pPr>
            <w:r>
              <w:rPr>
                <w:rFonts w:ascii="Arial" w:hAnsi="Arial" w:eastAsia="Arial" w:cs="Arial"/>
                <w:b w:val="0"/>
                <w:color w:val="222222"/>
                <w:sz w:val="14"/>
              </w:rPr>
              <w:t>Singers: Ortal</w:t>
              <w:br/>
              <w:t>Expressive build. The second part needs a bigger guitar boost and more drama; prefer width/mids over extra harsh gain.</w:t>
              <w:br/>
              <w:t>Ending/watch: Return to Bb; cadence on Bbmaj7.</w:t>
            </w:r>
          </w:p>
        </w:tc>
      </w:tr>
      <w:tr>
        <w:tc>
          <w:tcPr>
            <w:tcW w:type="dxa" w:w="547"/>
          </w:tcPr>
          <w:p>
            <w:pPr>
              <w:spacing w:after="0" w:line="259" w:lineRule="auto"/>
              <w:jc w:val="center"/>
            </w:pPr>
            <w:r>
              <w:rPr>
                <w:rFonts w:ascii="Arial" w:hAnsi="Arial" w:eastAsia="Arial" w:cs="Arial"/>
                <w:b/>
                <w:color w:val="222222"/>
                <w:sz w:val="17"/>
              </w:rPr>
              <w:t>10</w:t>
            </w:r>
          </w:p>
        </w:tc>
        <w:tc>
          <w:tcPr>
            <w:tcW w:type="dxa" w:w="2131"/>
          </w:tcPr>
          <w:p>
            <w:pPr>
              <w:spacing w:after="0" w:line="259" w:lineRule="auto"/>
            </w:pPr>
            <w:r>
              <w:rPr>
                <w:rFonts w:ascii="Arial" w:hAnsi="Arial" w:eastAsia="Arial" w:cs="Arial"/>
                <w:b/>
                <w:color w:val="222222"/>
                <w:sz w:val="16"/>
              </w:rPr>
              <w:t>בלוז כנעני</w:t>
              <w:br/>
              <w:t>אהוד בנאי</w:t>
            </w:r>
          </w:p>
        </w:tc>
        <w:tc>
          <w:tcPr>
            <w:tcW w:type="dxa" w:w="1267"/>
          </w:tcPr>
          <w:p>
            <w:pPr>
              <w:spacing w:after="0" w:line="259" w:lineRule="auto"/>
              <w:jc w:val="center"/>
            </w:pPr>
            <w:r>
              <w:rPr>
                <w:rFonts w:ascii="Arial" w:hAnsi="Arial" w:eastAsia="Arial" w:cs="Arial"/>
                <w:b w:val="0"/>
                <w:color w:val="222222"/>
                <w:sz w:val="16"/>
              </w:rPr>
              <w:t>Am / 4/4</w:t>
            </w:r>
          </w:p>
        </w:tc>
        <w:tc>
          <w:tcPr>
            <w:tcW w:type="dxa" w:w="2448"/>
          </w:tcPr>
          <w:p>
            <w:pPr>
              <w:spacing w:after="0" w:line="259" w:lineRule="auto"/>
            </w:pPr>
            <w:r>
              <w:rPr>
                <w:rFonts w:ascii="Arial" w:hAnsi="Arial" w:eastAsia="Arial" w:cs="Arial"/>
                <w:b w:val="0"/>
                <w:color w:val="222222"/>
                <w:sz w:val="15"/>
              </w:rPr>
              <w:t>Starts with: פתיחה</w:t>
              <w:br/>
              <w:t>Form: פתיחה &gt; בית &gt; פזמון &gt; ... &gt; מעבר &gt; חצי בית → סיום</w:t>
            </w:r>
          </w:p>
        </w:tc>
        <w:tc>
          <w:tcPr>
            <w:tcW w:type="dxa" w:w="2966"/>
          </w:tcPr>
          <w:p>
            <w:pPr>
              <w:spacing w:after="0" w:line="259" w:lineRule="auto"/>
            </w:pPr>
            <w:r>
              <w:rPr>
                <w:rFonts w:ascii="Arial" w:hAnsi="Arial" w:eastAsia="Arial" w:cs="Arial"/>
                <w:b w:val="0"/>
                <w:color w:val="222222"/>
                <w:sz w:val="14"/>
              </w:rPr>
              <w:t>Singers: Moria, Ortal; Note: Nadav acoustic gtr; Ron drums; Vardit on accordion; Ronen on tambourine</w:t>
              <w:br/>
              <w:t>Blues-rock target with solos. Use one guitar sound for rhythm edge and one for lift; avoid over-compressing the groove.</w:t>
              <w:br/>
              <w:t>Ending/watch: Last landmark: חצי בית → סיום</w:t>
            </w:r>
          </w:p>
        </w:tc>
      </w:tr>
      <w:tr>
        <w:tc>
          <w:tcPr>
            <w:tcW w:type="dxa" w:w="547"/>
          </w:tcPr>
          <w:p>
            <w:pPr>
              <w:spacing w:after="0" w:line="259" w:lineRule="auto"/>
              <w:jc w:val="center"/>
            </w:pPr>
            <w:r>
              <w:rPr>
                <w:rFonts w:ascii="Arial" w:hAnsi="Arial" w:eastAsia="Arial" w:cs="Arial"/>
                <w:b/>
                <w:color w:val="222222"/>
                <w:sz w:val="17"/>
              </w:rPr>
              <w:t>11</w:t>
            </w:r>
          </w:p>
        </w:tc>
        <w:tc>
          <w:tcPr>
            <w:tcW w:type="dxa" w:w="2131"/>
          </w:tcPr>
          <w:p>
            <w:pPr>
              <w:spacing w:after="0" w:line="259" w:lineRule="auto"/>
            </w:pPr>
            <w:r>
              <w:rPr>
                <w:rFonts w:ascii="Arial" w:hAnsi="Arial" w:eastAsia="Arial" w:cs="Arial"/>
                <w:b/>
                <w:color w:val="222222"/>
                <w:sz w:val="16"/>
              </w:rPr>
              <w:t>קח אותי</w:t>
              <w:br/>
              <w:t>היהודים</w:t>
            </w:r>
          </w:p>
        </w:tc>
        <w:tc>
          <w:tcPr>
            <w:tcW w:type="dxa" w:w="1267"/>
          </w:tcPr>
          <w:p>
            <w:pPr>
              <w:spacing w:after="0" w:line="259" w:lineRule="auto"/>
              <w:jc w:val="center"/>
            </w:pPr>
            <w:r>
              <w:rPr>
                <w:rFonts w:ascii="Arial" w:hAnsi="Arial" w:eastAsia="Arial" w:cs="Arial"/>
                <w:b w:val="0"/>
                <w:color w:val="222222"/>
                <w:sz w:val="16"/>
              </w:rPr>
              <w:t>Confirm live</w:t>
            </w:r>
          </w:p>
        </w:tc>
        <w:tc>
          <w:tcPr>
            <w:tcW w:type="dxa" w:w="2448"/>
          </w:tcPr>
          <w:p>
            <w:pPr>
              <w:spacing w:after="0" w:line="259" w:lineRule="auto"/>
            </w:pPr>
            <w:r>
              <w:rPr>
                <w:rFonts w:ascii="Arial" w:hAnsi="Arial" w:eastAsia="Arial" w:cs="Arial"/>
                <w:b w:val="0"/>
                <w:color w:val="222222"/>
                <w:sz w:val="15"/>
              </w:rPr>
              <w:t>Band count-in / confirm live.</w:t>
            </w:r>
          </w:p>
        </w:tc>
        <w:tc>
          <w:tcPr>
            <w:tcW w:type="dxa" w:w="2966"/>
          </w:tcPr>
          <w:p>
            <w:pPr>
              <w:spacing w:after="0" w:line="259" w:lineRule="auto"/>
            </w:pPr>
            <w:r>
              <w:rPr>
                <w:rFonts w:ascii="Arial" w:hAnsi="Arial" w:eastAsia="Arial" w:cs="Arial"/>
                <w:b w:val="0"/>
                <w:color w:val="222222"/>
                <w:sz w:val="14"/>
              </w:rPr>
              <w:t>Singers: Moria; Solos: Guitar</w:t>
              <w:br/>
              <w:t>Dirty rhythm with reverb/slight delay. End section has solo 1 bigger, then solo 2 with wah for the screaming lead; watch treble peaks.</w:t>
              <w:br/>
              <w:t>Ending/watch: Confirm ending live.</w:t>
            </w:r>
          </w:p>
        </w:tc>
      </w:tr>
      <w:tr>
        <w:tc>
          <w:tcPr>
            <w:tcW w:type="dxa" w:w="547"/>
          </w:tcPr>
          <w:p>
            <w:pPr>
              <w:spacing w:after="0" w:line="259" w:lineRule="auto"/>
              <w:jc w:val="center"/>
            </w:pPr>
            <w:r>
              <w:rPr>
                <w:rFonts w:ascii="Arial" w:hAnsi="Arial" w:eastAsia="Arial" w:cs="Arial"/>
                <w:b/>
                <w:color w:val="222222"/>
                <w:sz w:val="17"/>
              </w:rPr>
              <w:t>12</w:t>
            </w:r>
          </w:p>
        </w:tc>
        <w:tc>
          <w:tcPr>
            <w:tcW w:type="dxa" w:w="2131"/>
          </w:tcPr>
          <w:p>
            <w:pPr>
              <w:spacing w:after="0" w:line="259" w:lineRule="auto"/>
            </w:pPr>
            <w:r>
              <w:rPr>
                <w:rFonts w:ascii="Arial" w:hAnsi="Arial" w:eastAsia="Arial" w:cs="Arial"/>
                <w:b/>
                <w:color w:val="222222"/>
                <w:sz w:val="16"/>
              </w:rPr>
              <w:t>All The Small Things</w:t>
              <w:br/>
              <w:t>Blink-182</w:t>
            </w:r>
          </w:p>
        </w:tc>
        <w:tc>
          <w:tcPr>
            <w:tcW w:type="dxa" w:w="1267"/>
          </w:tcPr>
          <w:p>
            <w:pPr>
              <w:spacing w:after="0" w:line="259" w:lineRule="auto"/>
              <w:jc w:val="center"/>
            </w:pPr>
            <w:r>
              <w:rPr>
                <w:rFonts w:ascii="Arial" w:hAnsi="Arial" w:eastAsia="Arial" w:cs="Arial"/>
                <w:b w:val="0"/>
                <w:color w:val="222222"/>
                <w:sz w:val="16"/>
              </w:rPr>
              <w:t>C major / 148 BPM / 4/4</w:t>
            </w:r>
          </w:p>
        </w:tc>
        <w:tc>
          <w:tcPr>
            <w:tcW w:type="dxa" w:w="2448"/>
          </w:tcPr>
          <w:p>
            <w:pPr>
              <w:spacing w:after="0" w:line="259" w:lineRule="auto"/>
            </w:pPr>
            <w:r>
              <w:rPr>
                <w:rFonts w:ascii="Arial" w:hAnsi="Arial" w:eastAsia="Arial" w:cs="Arial"/>
                <w:b w:val="0"/>
                <w:color w:val="222222"/>
                <w:sz w:val="15"/>
              </w:rPr>
              <w:t>Band count-in to chart intro: C - F - G - G(F). Source opening cue is marked for verification.</w:t>
              <w:br/>
              <w:t>Form: Intro &gt; Verse 1 &gt; Chorus &gt; ... &gt; Chorus &gt; Ending</w:t>
            </w:r>
          </w:p>
        </w:tc>
        <w:tc>
          <w:tcPr>
            <w:tcW w:type="dxa" w:w="2966"/>
          </w:tcPr>
          <w:p>
            <w:pPr>
              <w:spacing w:after="0" w:line="259" w:lineRule="auto"/>
            </w:pPr>
            <w:r>
              <w:rPr>
                <w:rFonts w:ascii="Arial" w:hAnsi="Arial" w:eastAsia="Arial" w:cs="Arial"/>
                <w:b w:val="0"/>
                <w:color w:val="222222"/>
                <w:sz w:val="14"/>
              </w:rPr>
              <w:t>Singers: Netta, Ron, Vardit</w:t>
              <w:br/>
              <w:t>Tight pop-punk. Marketplace Blink 182 tone with added room/reverb; keep it less dry but do not soften palm-muted rhythm.</w:t>
              <w:br/>
              <w:t>Ending/watch: Ending hits F - C.</w:t>
            </w:r>
          </w:p>
        </w:tc>
      </w:tr>
      <w:tr>
        <w:tc>
          <w:tcPr>
            <w:tcW w:type="dxa" w:w="547"/>
          </w:tcPr>
          <w:p>
            <w:pPr>
              <w:spacing w:after="0" w:line="259" w:lineRule="auto"/>
              <w:jc w:val="center"/>
            </w:pPr>
            <w:r>
              <w:rPr>
                <w:rFonts w:ascii="Arial" w:hAnsi="Arial" w:eastAsia="Arial" w:cs="Arial"/>
                <w:b/>
                <w:color w:val="222222"/>
                <w:sz w:val="17"/>
              </w:rPr>
              <w:t>13</w:t>
            </w:r>
          </w:p>
        </w:tc>
        <w:tc>
          <w:tcPr>
            <w:tcW w:type="dxa" w:w="2131"/>
          </w:tcPr>
          <w:p>
            <w:pPr>
              <w:spacing w:after="0" w:line="259" w:lineRule="auto"/>
            </w:pPr>
            <w:r>
              <w:rPr>
                <w:rFonts w:ascii="Arial" w:hAnsi="Arial" w:eastAsia="Arial" w:cs="Arial"/>
                <w:b/>
                <w:color w:val="222222"/>
                <w:sz w:val="16"/>
              </w:rPr>
              <w:t>איתו לנצח</w:t>
              <w:br/>
              <w:t>קרח 9</w:t>
            </w:r>
          </w:p>
        </w:tc>
        <w:tc>
          <w:tcPr>
            <w:tcW w:type="dxa" w:w="1267"/>
          </w:tcPr>
          <w:p>
            <w:pPr>
              <w:spacing w:after="0" w:line="259" w:lineRule="auto"/>
              <w:jc w:val="center"/>
            </w:pPr>
            <w:r>
              <w:rPr>
                <w:rFonts w:ascii="Arial" w:hAnsi="Arial" w:eastAsia="Arial" w:cs="Arial"/>
                <w:b w:val="0"/>
                <w:color w:val="222222"/>
                <w:sz w:val="16"/>
              </w:rPr>
              <w:t>Bb / 160 BPM / 4/4</w:t>
            </w:r>
          </w:p>
        </w:tc>
        <w:tc>
          <w:tcPr>
            <w:tcW w:type="dxa" w:w="2448"/>
          </w:tcPr>
          <w:p>
            <w:pPr>
              <w:spacing w:after="0" w:line="259" w:lineRule="auto"/>
            </w:pPr>
            <w:r>
              <w:rPr>
                <w:rFonts w:ascii="Arial" w:hAnsi="Arial" w:eastAsia="Arial" w:cs="Arial"/>
                <w:b w:val="0"/>
                <w:color w:val="222222"/>
                <w:sz w:val="15"/>
              </w:rPr>
              <w:t>Starts with: פתיחה (×2)</w:t>
              <w:br/>
              <w:t>Form: פתיחה (×2) &gt; בית 1 &gt; פזמון &gt; ... &gt; Outro (modulation A E) &gt; פזמון* (last chorus)</w:t>
            </w:r>
          </w:p>
        </w:tc>
        <w:tc>
          <w:tcPr>
            <w:tcW w:type="dxa" w:w="2966"/>
          </w:tcPr>
          <w:p>
            <w:pPr>
              <w:spacing w:after="0" w:line="259" w:lineRule="auto"/>
            </w:pPr>
            <w:r>
              <w:rPr>
                <w:rFonts w:ascii="Arial" w:hAnsi="Arial" w:eastAsia="Arial" w:cs="Arial"/>
                <w:b w:val="0"/>
                <w:color w:val="222222"/>
                <w:sz w:val="14"/>
              </w:rPr>
              <w:t>Singers: Moria</w:t>
              <w:br/>
              <w:t>Fast rhythm crunch. Compressor adds body; if the guitar feels too polite, add presence in the mix before asking for more gain.</w:t>
              <w:br/>
              <w:t>Ending/watch: Last chorus after the A/E modulation outro.</w:t>
            </w:r>
          </w:p>
        </w:tc>
      </w:tr>
      <w:tr>
        <w:tc>
          <w:tcPr>
            <w:tcW w:type="dxa" w:w="547"/>
          </w:tcPr>
          <w:p>
            <w:pPr>
              <w:spacing w:after="0" w:line="259" w:lineRule="auto"/>
              <w:jc w:val="center"/>
            </w:pPr>
            <w:r>
              <w:rPr>
                <w:rFonts w:ascii="Arial" w:hAnsi="Arial" w:eastAsia="Arial" w:cs="Arial"/>
                <w:b/>
                <w:color w:val="222222"/>
                <w:sz w:val="17"/>
              </w:rPr>
              <w:t>14</w:t>
            </w:r>
          </w:p>
        </w:tc>
        <w:tc>
          <w:tcPr>
            <w:tcW w:type="dxa" w:w="2131"/>
          </w:tcPr>
          <w:p>
            <w:pPr>
              <w:spacing w:after="0" w:line="259" w:lineRule="auto"/>
            </w:pPr>
            <w:r>
              <w:rPr>
                <w:rFonts w:ascii="Arial" w:hAnsi="Arial" w:eastAsia="Arial" w:cs="Arial"/>
                <w:b/>
                <w:color w:val="222222"/>
                <w:sz w:val="16"/>
              </w:rPr>
              <w:t>ניצוצות</w:t>
              <w:br/>
              <w:t>ברי סחרוף ורמי פורטיס</w:t>
            </w:r>
          </w:p>
        </w:tc>
        <w:tc>
          <w:tcPr>
            <w:tcW w:type="dxa" w:w="1267"/>
          </w:tcPr>
          <w:p>
            <w:pPr>
              <w:spacing w:after="0" w:line="259" w:lineRule="auto"/>
              <w:jc w:val="center"/>
            </w:pPr>
            <w:r>
              <w:rPr>
                <w:rFonts w:ascii="Arial" w:hAnsi="Arial" w:eastAsia="Arial" w:cs="Arial"/>
                <w:b w:val="0"/>
                <w:color w:val="222222"/>
                <w:sz w:val="16"/>
              </w:rPr>
              <w:t>Am / 4/4</w:t>
            </w:r>
          </w:p>
        </w:tc>
        <w:tc>
          <w:tcPr>
            <w:tcW w:type="dxa" w:w="2448"/>
          </w:tcPr>
          <w:p>
            <w:pPr>
              <w:spacing w:after="0" w:line="259" w:lineRule="auto"/>
            </w:pPr>
            <w:r>
              <w:rPr>
                <w:rFonts w:ascii="Arial" w:hAnsi="Arial" w:eastAsia="Arial" w:cs="Arial"/>
                <w:b w:val="0"/>
                <w:color w:val="222222"/>
                <w:sz w:val="15"/>
              </w:rPr>
              <w:t>Intro: Am – C – Fmaj7 – Dadd9 (×4)</w:t>
              <w:br/>
              <w:t>Form: פתיחה (אריבג׳יו) &gt; פתיחה ווקאלית — D G C ×4 &gt; בית 1 &gt; ... &gt; פזמון &gt; סיום — Am Fmaj7 Fmaj7 Am ×4</w:t>
            </w:r>
          </w:p>
        </w:tc>
        <w:tc>
          <w:tcPr>
            <w:tcW w:type="dxa" w:w="2966"/>
          </w:tcPr>
          <w:p>
            <w:pPr>
              <w:spacing w:after="0" w:line="259" w:lineRule="auto"/>
            </w:pPr>
            <w:r>
              <w:rPr>
                <w:rFonts w:ascii="Arial" w:hAnsi="Arial" w:eastAsia="Arial" w:cs="Arial"/>
                <w:b w:val="0"/>
                <w:color w:val="222222"/>
                <w:sz w:val="14"/>
              </w:rPr>
              <w:t>Singers: Moria, Ronen; Solos: Guitar, Trumpet</w:t>
              <w:br/>
              <w:t>Moderate drive with a solo. Two-drive setup should give edge plus lift; make the solo about sustain and mids, not just saturation.</w:t>
              <w:br/>
              <w:t>Ending/watch: Outro on C – G/B – D</w:t>
            </w:r>
          </w:p>
        </w:tc>
      </w:tr>
      <w:tr>
        <w:tc>
          <w:tcPr>
            <w:tcW w:type="dxa" w:w="547"/>
          </w:tcPr>
          <w:p>
            <w:pPr>
              <w:spacing w:after="0" w:line="259" w:lineRule="auto"/>
              <w:jc w:val="center"/>
            </w:pPr>
            <w:r>
              <w:rPr>
                <w:rFonts w:ascii="Arial" w:hAnsi="Arial" w:eastAsia="Arial" w:cs="Arial"/>
                <w:b/>
                <w:color w:val="222222"/>
                <w:sz w:val="17"/>
              </w:rPr>
              <w:t>15</w:t>
            </w:r>
          </w:p>
        </w:tc>
        <w:tc>
          <w:tcPr>
            <w:tcW w:type="dxa" w:w="2131"/>
          </w:tcPr>
          <w:p>
            <w:pPr>
              <w:spacing w:after="0" w:line="259" w:lineRule="auto"/>
            </w:pPr>
            <w:r>
              <w:rPr>
                <w:rFonts w:ascii="Arial" w:hAnsi="Arial" w:eastAsia="Arial" w:cs="Arial"/>
                <w:b/>
                <w:color w:val="222222"/>
                <w:sz w:val="16"/>
              </w:rPr>
              <w:t>הפרח בגני</w:t>
              <w:br/>
              <w:t>זהר ארגוב</w:t>
            </w:r>
          </w:p>
        </w:tc>
        <w:tc>
          <w:tcPr>
            <w:tcW w:type="dxa" w:w="1267"/>
          </w:tcPr>
          <w:p>
            <w:pPr>
              <w:spacing w:after="0" w:line="259" w:lineRule="auto"/>
              <w:jc w:val="center"/>
            </w:pPr>
            <w:r>
              <w:rPr>
                <w:rFonts w:ascii="Arial" w:hAnsi="Arial" w:eastAsia="Arial" w:cs="Arial"/>
                <w:b w:val="0"/>
                <w:color w:val="222222"/>
                <w:sz w:val="16"/>
              </w:rPr>
              <w:t>Cm / 4/4</w:t>
            </w:r>
          </w:p>
        </w:tc>
        <w:tc>
          <w:tcPr>
            <w:tcW w:type="dxa" w:w="2448"/>
          </w:tcPr>
          <w:p>
            <w:pPr>
              <w:spacing w:after="0" w:line="259" w:lineRule="auto"/>
            </w:pPr>
            <w:r>
              <w:rPr>
                <w:rFonts w:ascii="Arial" w:hAnsi="Arial" w:eastAsia="Arial" w:cs="Arial"/>
                <w:b w:val="0"/>
                <w:color w:val="222222"/>
                <w:sz w:val="15"/>
              </w:rPr>
              <w:t>Intro: G – Cm</w:t>
              <w:br/>
              <w:t>Form: אינטרו &gt; בית x2 &gt; מעבר &gt; ... &gt; חזרה על שורה אחרונה בפזמון &gt; סיום</w:t>
            </w:r>
          </w:p>
        </w:tc>
        <w:tc>
          <w:tcPr>
            <w:tcW w:type="dxa" w:w="2966"/>
          </w:tcPr>
          <w:p>
            <w:pPr>
              <w:spacing w:after="0" w:line="259" w:lineRule="auto"/>
            </w:pPr>
            <w:r>
              <w:rPr>
                <w:rFonts w:ascii="Arial" w:hAnsi="Arial" w:eastAsia="Arial" w:cs="Arial"/>
                <w:b w:val="0"/>
                <w:color w:val="222222"/>
                <w:sz w:val="14"/>
              </w:rPr>
              <w:t>Singers: Moria; Solos: Trumpet; Note: Encore</w:t>
              <w:br/>
              <w:t>Wah-friendly funky rhythm. Keep bass tight and treble controlled; too much pre-wah gain will get sharp.</w:t>
              <w:br/>
              <w:t>Ending/watch: Cm | Cm/Bb | Ab | G | Cm | Cm/Bb | ...</w:t>
            </w:r>
          </w:p>
        </w:tc>
      </w:tr>
    </w:tbl>
    <w:sectPr w:rsidR="00FC693F" w:rsidRPr="0006063C" w:rsidSect="00034616">
      <w:pgSz w:w="12240" w:h="15840"/>
      <w:pgMar w:top="144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66666"/>
        <w:sz w:val="16"/>
      </w:rPr>
      <w:t>Jam - Show 5/29/26 soundman run sheet</w:t>
    </w:r>
    <w:r>
      <w:rPr>
        <w:rFonts w:ascii="Arial" w:hAnsi="Arial"/>
        <w:color w:val="666666"/>
        <w:sz w:val="16"/>
      </w:rPr>
      <w:t>Jam - Show 5/29/26 soundman run 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s="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eastAsia="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cs="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rial" w:hAnsi="Arial" w:eastAsia="Arial" w:cs="Arial"/>
      <w:b/>
      <w:color w:val="22222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cs="Arial"/>
      <w:i/>
      <w:iCs/>
      <w:color w:val="666666"/>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