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65" w:rsidRPr="00CA2965" w:rsidRDefault="00CA2965" w:rsidP="00CA2965">
      <w:pPr>
        <w:shd w:val="clear" w:color="auto" w:fill="FFFFFF"/>
        <w:spacing w:after="90" w:line="480" w:lineRule="atLeast"/>
        <w:outlineLvl w:val="0"/>
        <w:rPr>
          <w:rFonts w:ascii="Helvetica" w:eastAsia="Times New Roman" w:hAnsi="Helvetica" w:cs="Helvetica"/>
          <w:b/>
          <w:bCs/>
          <w:color w:val="1A1A1A"/>
          <w:kern w:val="36"/>
          <w:sz w:val="42"/>
          <w:szCs w:val="42"/>
          <w:lang w:eastAsia="ru-RU"/>
        </w:rPr>
      </w:pPr>
      <w:proofErr w:type="spellStart"/>
      <w:r w:rsidRPr="00CA2965">
        <w:rPr>
          <w:rFonts w:ascii="Helvetica" w:eastAsia="Times New Roman" w:hAnsi="Helvetica" w:cs="Helvetica"/>
          <w:b/>
          <w:bCs/>
          <w:color w:val="1A1A1A"/>
          <w:kern w:val="36"/>
          <w:sz w:val="42"/>
          <w:szCs w:val="42"/>
          <w:lang w:eastAsia="ru-RU"/>
        </w:rPr>
        <w:t>Camponotus</w:t>
      </w:r>
      <w:proofErr w:type="spellEnd"/>
      <w:r w:rsidRPr="00CA2965">
        <w:rPr>
          <w:rFonts w:ascii="Helvetica" w:eastAsia="Times New Roman" w:hAnsi="Helvetica" w:cs="Helvetica"/>
          <w:b/>
          <w:bCs/>
          <w:color w:val="1A1A1A"/>
          <w:kern w:val="36"/>
          <w:sz w:val="42"/>
          <w:szCs w:val="42"/>
          <w:lang w:eastAsia="ru-RU"/>
        </w:rPr>
        <w:t xml:space="preserve"> </w:t>
      </w:r>
      <w:proofErr w:type="spellStart"/>
      <w:r w:rsidRPr="00CA2965">
        <w:rPr>
          <w:rFonts w:ascii="Helvetica" w:eastAsia="Times New Roman" w:hAnsi="Helvetica" w:cs="Helvetica"/>
          <w:b/>
          <w:bCs/>
          <w:color w:val="1A1A1A"/>
          <w:kern w:val="36"/>
          <w:sz w:val="42"/>
          <w:szCs w:val="42"/>
          <w:lang w:eastAsia="ru-RU"/>
        </w:rPr>
        <w:t>vagus</w:t>
      </w:r>
      <w:proofErr w:type="spellEnd"/>
      <w:r w:rsidRPr="00CA2965">
        <w:rPr>
          <w:rFonts w:ascii="Helvetica" w:eastAsia="Times New Roman" w:hAnsi="Helvetica" w:cs="Helvetica"/>
          <w:b/>
          <w:bCs/>
          <w:color w:val="1A1A1A"/>
          <w:kern w:val="36"/>
          <w:sz w:val="42"/>
          <w:szCs w:val="42"/>
          <w:lang w:eastAsia="ru-RU"/>
        </w:rPr>
        <w:t xml:space="preserve"> (чёрный муравей-древоточец)</w:t>
      </w:r>
    </w:p>
    <w:p w:rsidR="0006739F" w:rsidRDefault="00CA2965" w:rsidP="00CA2965">
      <w:pP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</w:pP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Русское название: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Чёрный муравей-древоточец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Местообитание: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Встречается в лесах Европы и Северной Азии: Крыма, Кавказа, Урала, Западной Сибири, Алтая, Казахстана, Турции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 xml:space="preserve">Тип </w:t>
      </w:r>
      <w:proofErr w:type="spellStart"/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муравейника: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гнездятся</w:t>
      </w:r>
      <w:proofErr w:type="spellEnd"/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 xml:space="preserve"> в мёртвой древесине старых деревьев или под камнями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Тип колонии: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моногиния, т.е. в колонии присутствует только одна яйцекладущая матка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Размер особей: 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рабочие: 6-8 мм, солдаты: 9-14 мм, матка: 14-16 мм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Окрас: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темно-серый окрас и чёрный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Размер колоний: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1000-10000 особей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Температура: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≈ 21-24°С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Влажность: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≈ 50-60%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Рацион: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 xml:space="preserve"> Живые насекомые, мертвые насекомые, сахарный сироп, различные сладкие природные </w:t>
      </w:r>
      <w:proofErr w:type="spellStart"/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субстанци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Зимовка: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требуется 4 месяца: с конца ноября до конца марта, при +6 &gt; +8 ° C</w:t>
      </w:r>
      <w:r>
        <w:rPr>
          <w:rFonts w:ascii="Helvetica" w:hAnsi="Helvetica" w:cs="Helvetica"/>
          <w:color w:val="383838"/>
          <w:sz w:val="23"/>
          <w:szCs w:val="23"/>
        </w:rPr>
        <w:br/>
      </w:r>
      <w:r>
        <w:rPr>
          <w:rStyle w:val="a3"/>
          <w:rFonts w:ascii="Helvetica" w:hAnsi="Helvetica" w:cs="Helvetica"/>
          <w:color w:val="383838"/>
          <w:sz w:val="23"/>
          <w:szCs w:val="23"/>
          <w:shd w:val="clear" w:color="auto" w:fill="FFFFFF"/>
        </w:rPr>
        <w:t>Сложность:</w:t>
      </w: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 Необходимо иметь определенный опыт в содержании муравьев.</w:t>
      </w:r>
    </w:p>
    <w:p w:rsidR="00CA2965" w:rsidRDefault="00CA2965" w:rsidP="00CA2965">
      <w:pPr>
        <w:pStyle w:val="2"/>
        <w:shd w:val="clear" w:color="auto" w:fill="FFFFFF"/>
        <w:spacing w:before="540" w:after="360" w:line="480" w:lineRule="atLeast"/>
        <w:rPr>
          <w:rFonts w:ascii="Helvetica" w:hAnsi="Helvetica" w:cs="Helvetica"/>
          <w:color w:val="1A1A1A"/>
          <w:sz w:val="39"/>
          <w:szCs w:val="39"/>
        </w:rPr>
      </w:pPr>
      <w:r>
        <w:rPr>
          <w:rFonts w:ascii="Helvetica" w:hAnsi="Helvetica" w:cs="Helvetica"/>
          <w:color w:val="1A1A1A"/>
          <w:sz w:val="39"/>
          <w:szCs w:val="39"/>
        </w:rPr>
        <w:t xml:space="preserve">Общая информация о роде </w:t>
      </w:r>
      <w:proofErr w:type="spellStart"/>
      <w:r>
        <w:rPr>
          <w:rFonts w:ascii="Helvetica" w:hAnsi="Helvetica" w:cs="Helvetica"/>
          <w:color w:val="1A1A1A"/>
          <w:sz w:val="39"/>
          <w:szCs w:val="39"/>
        </w:rPr>
        <w:t>Camponotus</w:t>
      </w:r>
      <w:proofErr w:type="spellEnd"/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Род Муравьи-древоточцы (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>) — имеет всемирное распространение по всем зоогеографическим областям мира. Характерны для лесов, но встречаются и в пустынях.</w:t>
      </w: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 xml:space="preserve">Всего род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объединяет около 1000 видов. К этому роду относится один из крупнейших в мире муравьев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gigas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(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Latreille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>, 1802), достигающий 3 см в длину.</w:t>
      </w: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 xml:space="preserve">В России можно встретить бурых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ligniperda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и </w:t>
      </w:r>
      <w:proofErr w:type="spellStart"/>
      <w:r w:rsidRPr="00CA2965">
        <w:rPr>
          <w:rFonts w:ascii="Helvetica" w:hAnsi="Helvetica" w:cs="Helvetica"/>
          <w:sz w:val="23"/>
          <w:szCs w:val="23"/>
        </w:rPr>
        <w:fldChar w:fldCharType="begin"/>
      </w:r>
      <w:r w:rsidRPr="00CA2965">
        <w:rPr>
          <w:rFonts w:ascii="Helvetica" w:hAnsi="Helvetica" w:cs="Helvetica"/>
          <w:sz w:val="23"/>
          <w:szCs w:val="23"/>
        </w:rPr>
        <w:instrText xml:space="preserve"> HYPERLINK "https://wiki.muravdom.ru/ants/formicinae/camponotus-herculeanus/" \t "_blank" </w:instrText>
      </w:r>
      <w:r w:rsidRPr="00CA2965">
        <w:rPr>
          <w:rFonts w:ascii="Helvetica" w:hAnsi="Helvetica" w:cs="Helvetica"/>
          <w:sz w:val="23"/>
          <w:szCs w:val="23"/>
        </w:rPr>
        <w:fldChar w:fldCharType="separate"/>
      </w:r>
      <w:r w:rsidRPr="00CA2965">
        <w:rPr>
          <w:rStyle w:val="a5"/>
          <w:rFonts w:ascii="Helvetica" w:eastAsiaTheme="majorEastAsia" w:hAnsi="Helvetica" w:cs="Helvetica"/>
          <w:color w:val="auto"/>
          <w:sz w:val="23"/>
          <w:szCs w:val="23"/>
        </w:rPr>
        <w:t>Camponotus</w:t>
      </w:r>
      <w:bookmarkStart w:id="0" w:name="_GoBack"/>
      <w:bookmarkEnd w:id="0"/>
      <w:proofErr w:type="spellEnd"/>
      <w:r w:rsidRPr="00CA2965">
        <w:rPr>
          <w:rStyle w:val="a5"/>
          <w:rFonts w:ascii="Helvetica" w:eastAsiaTheme="majorEastAsia" w:hAnsi="Helvetica" w:cs="Helvetica"/>
          <w:color w:val="auto"/>
          <w:sz w:val="23"/>
          <w:szCs w:val="23"/>
        </w:rPr>
        <w:t xml:space="preserve"> </w:t>
      </w:r>
      <w:proofErr w:type="spellStart"/>
      <w:r w:rsidRPr="00CA2965">
        <w:rPr>
          <w:rStyle w:val="a5"/>
          <w:rFonts w:ascii="Helvetica" w:eastAsiaTheme="majorEastAsia" w:hAnsi="Helvetica" w:cs="Helvetica"/>
          <w:color w:val="auto"/>
          <w:sz w:val="23"/>
          <w:szCs w:val="23"/>
        </w:rPr>
        <w:t>herculeanus</w:t>
      </w:r>
      <w:proofErr w:type="spellEnd"/>
      <w:r w:rsidRPr="00CA2965">
        <w:rPr>
          <w:rFonts w:ascii="Helvetica" w:hAnsi="Helvetica" w:cs="Helvetica"/>
          <w:sz w:val="23"/>
          <w:szCs w:val="23"/>
        </w:rPr>
        <w:fldChar w:fldCharType="end"/>
      </w:r>
      <w:r>
        <w:rPr>
          <w:rFonts w:ascii="Helvetica" w:hAnsi="Helvetica" w:cs="Helvetica"/>
          <w:color w:val="383838"/>
          <w:sz w:val="23"/>
          <w:szCs w:val="23"/>
        </w:rPr>
        <w:t> – два вида, очень похожих внешне, живущие в дереве.</w:t>
      </w:r>
      <w:r>
        <w:rPr>
          <w:rFonts w:ascii="Helvetica" w:hAnsi="Helvetica" w:cs="Helvetica"/>
          <w:color w:val="383838"/>
          <w:sz w:val="23"/>
          <w:szCs w:val="23"/>
        </w:rPr>
        <w:br/>
        <w:t xml:space="preserve">Ближе к югу в европейской части водятся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vagus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— серебристый древоточец, и похожий на него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saxatilis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– золотистый древоточец (по цвету волосков на брюшке) – распространенный также и в азиатской части.</w:t>
      </w:r>
      <w:r>
        <w:rPr>
          <w:rFonts w:ascii="Helvetica" w:hAnsi="Helvetica" w:cs="Helvetica"/>
          <w:color w:val="383838"/>
          <w:sz w:val="23"/>
          <w:szCs w:val="23"/>
        </w:rPr>
        <w:br/>
        <w:t xml:space="preserve">В кронах деревьев обитают несколько скрытных видов – например,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fallax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и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lateralis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. На Дальнем Востоке можно встретить крупных черных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japonicus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>.</w:t>
      </w: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Style w:val="a3"/>
          <w:rFonts w:ascii="Helvetica" w:hAnsi="Helvetica" w:cs="Helvetica"/>
          <w:color w:val="383838"/>
          <w:sz w:val="23"/>
          <w:szCs w:val="23"/>
        </w:rPr>
        <w:t>Для муравьев-древоточцев характеры свои особенности:</w:t>
      </w:r>
    </w:p>
    <w:p w:rsidR="00CA2965" w:rsidRDefault="00CA2965" w:rsidP="00CA29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активность</w:t>
      </w:r>
    </w:p>
    <w:p w:rsidR="00CA2965" w:rsidRDefault="00CA2965" w:rsidP="00CA29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доминирование в своём ареале обитания</w:t>
      </w:r>
    </w:p>
    <w:p w:rsidR="00CA2965" w:rsidRDefault="00CA2965" w:rsidP="00CA29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агрессивность с ростом колонии и непревзойдённая охота</w:t>
      </w:r>
    </w:p>
    <w:p w:rsidR="00CA2965" w:rsidRDefault="00CA2965" w:rsidP="00CA2965">
      <w:pPr>
        <w:pStyle w:val="2"/>
        <w:shd w:val="clear" w:color="auto" w:fill="FFFFFF"/>
        <w:spacing w:before="540" w:after="360" w:line="480" w:lineRule="atLeast"/>
        <w:rPr>
          <w:rFonts w:ascii="Helvetica" w:hAnsi="Helvetica" w:cs="Helvetica"/>
          <w:color w:val="1A1A1A"/>
          <w:sz w:val="39"/>
          <w:szCs w:val="39"/>
        </w:rPr>
      </w:pPr>
      <w:r>
        <w:rPr>
          <w:rFonts w:ascii="Helvetica" w:hAnsi="Helvetica" w:cs="Helvetica"/>
          <w:color w:val="1A1A1A"/>
          <w:sz w:val="39"/>
          <w:szCs w:val="39"/>
        </w:rPr>
        <w:lastRenderedPageBreak/>
        <w:t xml:space="preserve">Общее описание вида </w:t>
      </w:r>
      <w:proofErr w:type="spellStart"/>
      <w:r>
        <w:rPr>
          <w:rFonts w:ascii="Helvetica" w:hAnsi="Helvetica" w:cs="Helvetica"/>
          <w:color w:val="1A1A1A"/>
          <w:sz w:val="39"/>
          <w:szCs w:val="39"/>
        </w:rPr>
        <w:t>Camponotus</w:t>
      </w:r>
      <w:proofErr w:type="spellEnd"/>
      <w:r>
        <w:rPr>
          <w:rFonts w:ascii="Helvetica" w:hAnsi="Helvetica" w:cs="Helvetica"/>
          <w:color w:val="1A1A1A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39"/>
          <w:szCs w:val="39"/>
        </w:rPr>
        <w:t>vagus</w:t>
      </w:r>
      <w:proofErr w:type="spellEnd"/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 xml:space="preserve">Наиболее часто встречается в сухих и умеренно влажных сосняках (вересковые, мшистые), реже — в лиственных лесах (дубрава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луговиковая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черноольшаник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кисличный). Из-за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термофилии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(теплолюбивости) поселяется почти исключительно на открытых местах, хорошо прогреваемых солнцем: полянах, просеках, вырубках, разреженных участках.</w:t>
      </w: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Гнезда в гнилом старом дереве, чаще в пнях и их корнях, проточенных широкими ходами, редко встречается в живых усыхающих деревьях. Муравьи прокладывают ходы в заболонной части ствола, отрывая полоски древесины вдоль волокна и сооружая из них перегородки между камерами. Иногда также делают, особенно на склонах, норы в земле под камнями.</w:t>
      </w: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proofErr w:type="spellStart"/>
      <w:r>
        <w:rPr>
          <w:rFonts w:ascii="Helvetica" w:hAnsi="Helvetica" w:cs="Helvetica"/>
          <w:color w:val="383838"/>
          <w:sz w:val="23"/>
          <w:szCs w:val="23"/>
        </w:rPr>
        <w:t>Дендробионт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— зоофаг. Охотится на мелких беспозвоночных. Имеет развитые формы трофобиоза с тлями. Питается соком растений, нектаром. Кормовой участок крупной семьи охраняется. Имеется система радиальных тоннелей. Возможна мобилизация. Охотники ведут на поверхности почвы одиночную фуражировку.</w:t>
      </w: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 xml:space="preserve">Семьи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моногинные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и полигинные (с одной или несколькими яйцекладущими самками), могут насчитывать до 10000 имаго. Основная форма организации поселений —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поликалия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с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расплодными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гнездами. Население одиночных муравейников не бывает через-чур многочисленным. В многовидовых сообществах муравьев этот вид является одним из доминантов. Вид активный и агрессивный.</w:t>
      </w:r>
    </w:p>
    <w:p w:rsidR="00CA2965" w:rsidRDefault="00CA2965" w:rsidP="00CA2965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 xml:space="preserve">Крылатые особи появляются в гнездах в конце лета или в конце осени, проводят в гнездах всю зиму и весной начинают роиться. Лёт крылатых с конца апреля по начало июня следующего года. Способ основания и развития семьи у данного вида сходен с таковым у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Camponotus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83838"/>
          <w:sz w:val="23"/>
          <w:szCs w:val="23"/>
        </w:rPr>
        <w:t>herculeanus</w:t>
      </w:r>
      <w:proofErr w:type="spellEnd"/>
      <w:r>
        <w:rPr>
          <w:rFonts w:ascii="Helvetica" w:hAnsi="Helvetica" w:cs="Helvetica"/>
          <w:color w:val="383838"/>
          <w:sz w:val="23"/>
          <w:szCs w:val="23"/>
        </w:rPr>
        <w:t>.</w:t>
      </w:r>
    </w:p>
    <w:p w:rsidR="00CA2965" w:rsidRDefault="00CA2965" w:rsidP="00CA2965"/>
    <w:sectPr w:rsidR="00CA2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B32"/>
    <w:multiLevelType w:val="multilevel"/>
    <w:tmpl w:val="B21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0D"/>
    <w:rsid w:val="001F4DA9"/>
    <w:rsid w:val="0040676E"/>
    <w:rsid w:val="007A5D0D"/>
    <w:rsid w:val="00C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1D231-F37D-4CA7-AE08-CAEFB44A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2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9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CA296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A29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CA2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A2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2025-10-24T09:59:00Z</dcterms:created>
  <dcterms:modified xsi:type="dcterms:W3CDTF">2025-10-24T10:00:00Z</dcterms:modified>
</cp:coreProperties>
</file>