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95DD9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b/>
          <w:color w:val="1F4E79"/>
          <w:sz w:val="52"/>
          <w:lang w:val="fr-FR"/>
        </w:rPr>
        <w:t>Système de Prédiction de Salaires</w:t>
      </w:r>
      <w:r w:rsidRPr="003315B5">
        <w:rPr>
          <w:b/>
          <w:color w:val="1F4E79"/>
          <w:sz w:val="52"/>
          <w:lang w:val="fr-FR"/>
        </w:rPr>
        <w:br/>
        <w:t>par Machine Learning &amp; NLP</w:t>
      </w:r>
    </w:p>
    <w:p w14:paraId="6E82189C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sz w:val="28"/>
          <w:lang w:val="fr-FR"/>
        </w:rPr>
        <w:t>Rapport de Projet d'Intégration (PI)</w:t>
      </w:r>
    </w:p>
    <w:p w14:paraId="59924913" w14:textId="77777777" w:rsidR="00C10BFE" w:rsidRPr="003315B5" w:rsidRDefault="00000000">
      <w:pPr>
        <w:pStyle w:val="Heading1"/>
        <w:rPr>
          <w:lang w:val="fr-FR"/>
        </w:rPr>
      </w:pPr>
      <w:r w:rsidRPr="003315B5">
        <w:rPr>
          <w:lang w:val="fr-FR"/>
        </w:rPr>
        <w:t>1. Objectif et contexte</w:t>
      </w:r>
    </w:p>
    <w:p w14:paraId="5C0A36D7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L'objectif est de construire un système complet (de bout en bout) permettant de prédire le salaire annuel d'une offre d'emploi dans le domaine de la data, à partir de ses métadonnées et de ses compétences. Le système couvre l'ensemble du cycle de vie ML : connexion à un entrepôt SQL Server, analyse et nettoyage des données, ingénierie de caractéristiques NLP + tabulaires, entraînement et comparaison de modèles, optimisation, apprentissage ensembliste, explicabilité, API REST et tableau de bord interactif.</w:t>
      </w:r>
    </w:p>
    <w:p w14:paraId="0EE6C740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Le jeu de données contient 785 741 offres d'emploi. La variable cible est le salaire annuel moyen (</w:t>
      </w:r>
      <w:proofErr w:type="spellStart"/>
      <w:r w:rsidRPr="003315B5">
        <w:rPr>
          <w:lang w:val="fr-FR"/>
        </w:rPr>
        <w:t>salary_year_avg</w:t>
      </w:r>
      <w:proofErr w:type="spellEnd"/>
      <w:r w:rsidRPr="003315B5">
        <w:rPr>
          <w:lang w:val="fr-FR"/>
        </w:rPr>
        <w:t>, en USD).</w:t>
      </w:r>
    </w:p>
    <w:p w14:paraId="4676A05E" w14:textId="77777777" w:rsidR="00C10BFE" w:rsidRPr="003315B5" w:rsidRDefault="00000000">
      <w:pPr>
        <w:pStyle w:val="Heading1"/>
        <w:rPr>
          <w:lang w:val="fr-FR"/>
        </w:rPr>
      </w:pPr>
      <w:r w:rsidRPr="003315B5">
        <w:rPr>
          <w:lang w:val="fr-FR"/>
        </w:rPr>
        <w:t>2. Connexion à l'entrepôt de données</w:t>
      </w:r>
    </w:p>
    <w:p w14:paraId="4FF2FFE1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 xml:space="preserve">La connexion à </w:t>
      </w:r>
      <w:proofErr w:type="spellStart"/>
      <w:r w:rsidRPr="003315B5">
        <w:rPr>
          <w:lang w:val="fr-FR"/>
        </w:rPr>
        <w:t>DatawarehouseDB</w:t>
      </w:r>
      <w:proofErr w:type="spellEnd"/>
      <w:r w:rsidRPr="003315B5">
        <w:rPr>
          <w:lang w:val="fr-FR"/>
        </w:rPr>
        <w:t xml:space="preserve"> est réalisée via </w:t>
      </w:r>
      <w:proofErr w:type="spellStart"/>
      <w:r w:rsidRPr="003315B5">
        <w:rPr>
          <w:lang w:val="fr-FR"/>
        </w:rPr>
        <w:t>SQLAlchemy</w:t>
      </w:r>
      <w:proofErr w:type="spellEnd"/>
      <w:r w:rsidRPr="003315B5">
        <w:rPr>
          <w:lang w:val="fr-FR"/>
        </w:rPr>
        <w:t xml:space="preserve"> + </w:t>
      </w:r>
      <w:proofErr w:type="spellStart"/>
      <w:r w:rsidRPr="003315B5">
        <w:rPr>
          <w:lang w:val="fr-FR"/>
        </w:rPr>
        <w:t>pyodbc</w:t>
      </w:r>
      <w:proofErr w:type="spellEnd"/>
      <w:r w:rsidRPr="003315B5">
        <w:rPr>
          <w:lang w:val="fr-FR"/>
        </w:rPr>
        <w:t xml:space="preserve"> en authentification Windows. Un schéma en étoile a été détecté : une table de faits </w:t>
      </w:r>
      <w:proofErr w:type="spellStart"/>
      <w:r w:rsidRPr="003315B5">
        <w:rPr>
          <w:lang w:val="fr-FR"/>
        </w:rPr>
        <w:t>Fact_Jobs</w:t>
      </w:r>
      <w:proofErr w:type="spellEnd"/>
      <w:r w:rsidRPr="003315B5">
        <w:rPr>
          <w:lang w:val="fr-FR"/>
        </w:rPr>
        <w:t xml:space="preserve"> (779 226 lignes) reliée aux dimensions </w:t>
      </w:r>
      <w:proofErr w:type="spellStart"/>
      <w:r w:rsidRPr="003315B5">
        <w:rPr>
          <w:lang w:val="fr-FR"/>
        </w:rPr>
        <w:t>Dim_Job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Dim_Company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Dim_Location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Dim_Date</w:t>
      </w:r>
      <w:proofErr w:type="spellEnd"/>
      <w:r w:rsidRPr="003315B5">
        <w:rPr>
          <w:lang w:val="fr-FR"/>
        </w:rPr>
        <w:t xml:space="preserve">, et une table de liaison </w:t>
      </w:r>
      <w:proofErr w:type="spellStart"/>
      <w:r w:rsidRPr="003315B5">
        <w:rPr>
          <w:lang w:val="fr-FR"/>
        </w:rPr>
        <w:t>Bridge_Job_Skills</w:t>
      </w:r>
      <w:proofErr w:type="spellEnd"/>
      <w:r w:rsidRPr="003315B5">
        <w:rPr>
          <w:lang w:val="fr-FR"/>
        </w:rPr>
        <w:t xml:space="preserve"> vers </w:t>
      </w:r>
      <w:proofErr w:type="spellStart"/>
      <w:r w:rsidRPr="003315B5">
        <w:rPr>
          <w:lang w:val="fr-FR"/>
        </w:rPr>
        <w:t>Dim_Job_Skills</w:t>
      </w:r>
      <w:proofErr w:type="spellEnd"/>
      <w:r w:rsidRPr="003315B5">
        <w:rPr>
          <w:lang w:val="fr-FR"/>
        </w:rPr>
        <w:t xml:space="preserve"> (relation N-N des compétences).</w:t>
      </w:r>
    </w:p>
    <w:p w14:paraId="3FFFC77E" w14:textId="15F56AE0" w:rsidR="00C10BFE" w:rsidRPr="003315B5" w:rsidRDefault="00F71B71">
      <w:pPr>
        <w:pStyle w:val="Heading1"/>
        <w:rPr>
          <w:lang w:val="fr-FR"/>
        </w:rPr>
      </w:pPr>
      <w:r>
        <w:rPr>
          <w:lang w:val="fr-FR"/>
        </w:rPr>
        <w:t>3</w:t>
      </w:r>
      <w:r w:rsidR="00000000" w:rsidRPr="003315B5">
        <w:rPr>
          <w:lang w:val="fr-FR"/>
        </w:rPr>
        <w:t>. Analyse exploratoire des données (EDA)</w:t>
      </w:r>
    </w:p>
    <w:p w14:paraId="5294FDEC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Sur 785 741 offres, seules 22 003 (2,8 %) possèdent un salaire annuel : c'est ce sous-ensemble qui sert à l'apprentissage. Le salaire est fortement asymétrique à droite (asymétrie = 1,75). Après transformation logarithmique log1p, l'asymétrie tombe à -0,18, ce qui justifie l'apprentissage sur l'échelle logarithmique.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0BFE" w14:paraId="3113AD26" w14:textId="77777777" w:rsidTr="00C1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E15B6" w14:textId="77777777" w:rsidR="00C10BFE" w:rsidRDefault="00000000">
            <w:proofErr w:type="spellStart"/>
            <w:r>
              <w:t>Statistique</w:t>
            </w:r>
            <w:proofErr w:type="spellEnd"/>
          </w:p>
        </w:tc>
        <w:tc>
          <w:tcPr>
            <w:tcW w:w="4320" w:type="dxa"/>
          </w:tcPr>
          <w:p w14:paraId="3AF3ABD4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 (USD)</w:t>
            </w:r>
          </w:p>
        </w:tc>
      </w:tr>
      <w:tr w:rsidR="00C10BFE" w14:paraId="17EA2BAA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E64912" w14:textId="77777777" w:rsidR="00C10BFE" w:rsidRDefault="00000000">
            <w:r>
              <w:t>Moyenne</w:t>
            </w:r>
          </w:p>
        </w:tc>
        <w:tc>
          <w:tcPr>
            <w:tcW w:w="4320" w:type="dxa"/>
          </w:tcPr>
          <w:p w14:paraId="4F8E0F34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123 286</w:t>
            </w:r>
          </w:p>
        </w:tc>
      </w:tr>
      <w:tr w:rsidR="00C10BFE" w14:paraId="70B62030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9D035" w14:textId="77777777" w:rsidR="00C10BFE" w:rsidRDefault="00000000">
            <w:r>
              <w:t>Médiane</w:t>
            </w:r>
          </w:p>
        </w:tc>
        <w:tc>
          <w:tcPr>
            <w:tcW w:w="4320" w:type="dxa"/>
          </w:tcPr>
          <w:p w14:paraId="60D5449D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115 000</w:t>
            </w:r>
          </w:p>
        </w:tc>
      </w:tr>
      <w:tr w:rsidR="00C10BFE" w14:paraId="70B0D276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DB386" w14:textId="77777777" w:rsidR="00C10BFE" w:rsidRDefault="00000000">
            <w:r>
              <w:t>Écart-type</w:t>
            </w:r>
          </w:p>
        </w:tc>
        <w:tc>
          <w:tcPr>
            <w:tcW w:w="4320" w:type="dxa"/>
          </w:tcPr>
          <w:p w14:paraId="40DCC650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48 312</w:t>
            </w:r>
          </w:p>
        </w:tc>
      </w:tr>
      <w:tr w:rsidR="00C10BFE" w14:paraId="16D220B0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6EC2E" w14:textId="77777777" w:rsidR="00C10BFE" w:rsidRDefault="00000000">
            <w:r>
              <w:t>Min / Max</w:t>
            </w:r>
          </w:p>
        </w:tc>
        <w:tc>
          <w:tcPr>
            <w:tcW w:w="4320" w:type="dxa"/>
          </w:tcPr>
          <w:p w14:paraId="351F8F88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15 000 / 960 000</w:t>
            </w:r>
          </w:p>
        </w:tc>
      </w:tr>
    </w:tbl>
    <w:p w14:paraId="163CAFF8" w14:textId="77777777" w:rsidR="00C10B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3DCAD9" wp14:editId="349BBEB9">
            <wp:extent cx="5486400" cy="1858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alary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8121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i/>
          <w:sz w:val="18"/>
          <w:lang w:val="fr-FR"/>
        </w:rPr>
        <w:t>Figure 1 — Distribution du salaire (brut et log).</w:t>
      </w:r>
    </w:p>
    <w:p w14:paraId="3961A621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 xml:space="preserve">Constats : le télétravail est associé à un salaire médian supérieur d'environ +13 830 $ ; les compétences les mieux rémunérées sont mongo, </w:t>
      </w:r>
      <w:proofErr w:type="spellStart"/>
      <w:r w:rsidRPr="003315B5">
        <w:rPr>
          <w:lang w:val="fr-FR"/>
        </w:rPr>
        <w:t>cassandra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golang</w:t>
      </w:r>
      <w:proofErr w:type="spellEnd"/>
      <w:r w:rsidRPr="003315B5">
        <w:rPr>
          <w:lang w:val="fr-FR"/>
        </w:rPr>
        <w:t xml:space="preserve">, scala, </w:t>
      </w:r>
      <w:proofErr w:type="spellStart"/>
      <w:r w:rsidRPr="003315B5">
        <w:rPr>
          <w:lang w:val="fr-FR"/>
        </w:rPr>
        <w:t>kafka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pytorch</w:t>
      </w:r>
      <w:proofErr w:type="spellEnd"/>
      <w:r w:rsidRPr="003315B5">
        <w:rPr>
          <w:lang w:val="fr-FR"/>
        </w:rPr>
        <w:t xml:space="preserve"> ; en moyenne 5,4 compétences par offre (présentes sur 91,7 % des lignes salariées).</w:t>
      </w:r>
    </w:p>
    <w:p w14:paraId="722F2357" w14:textId="77777777" w:rsidR="00C10BFE" w:rsidRDefault="00000000">
      <w:pPr>
        <w:jc w:val="center"/>
      </w:pPr>
      <w:r>
        <w:rPr>
          <w:noProof/>
        </w:rPr>
        <w:drawing>
          <wp:inline distT="0" distB="0" distL="0" distR="0" wp14:anchorId="55F09B85" wp14:editId="0A8B0EC4">
            <wp:extent cx="5486400" cy="3823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ghest_paying_skil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B44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i/>
          <w:sz w:val="18"/>
          <w:lang w:val="fr-FR"/>
        </w:rPr>
        <w:t>Figure 2 — Compétences les mieux rémunérées (médiane).</w:t>
      </w:r>
    </w:p>
    <w:p w14:paraId="60FBE084" w14:textId="5B76B155" w:rsidR="00C10BFE" w:rsidRPr="003315B5" w:rsidRDefault="00F71B71">
      <w:pPr>
        <w:pStyle w:val="Heading1"/>
        <w:rPr>
          <w:lang w:val="fr-FR"/>
        </w:rPr>
      </w:pPr>
      <w:r>
        <w:rPr>
          <w:lang w:val="fr-FR"/>
        </w:rPr>
        <w:t>4</w:t>
      </w:r>
      <w:r w:rsidR="00000000" w:rsidRPr="003315B5">
        <w:rPr>
          <w:lang w:val="fr-FR"/>
        </w:rPr>
        <w:t>. Ingénierie des caractéristiques</w:t>
      </w:r>
    </w:p>
    <w:p w14:paraId="39E1065D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Trois familles de variables ont été construites :</w:t>
      </w:r>
    </w:p>
    <w:p w14:paraId="08BDF288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lastRenderedPageBreak/>
        <w:t>Numériques/dérivées : nombre de compétences, longueur du titre, indicateur de télétravail, score de séniorité (mots-clés du titre), mois de publication, comptes par catégorie de compétences (programmation, cloud, bases de données, ...).</w:t>
      </w:r>
    </w:p>
    <w:p w14:paraId="7A0E0F96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t xml:space="preserve">Catégorielles : </w:t>
      </w:r>
      <w:proofErr w:type="spellStart"/>
      <w:r w:rsidRPr="003315B5">
        <w:rPr>
          <w:lang w:val="fr-FR"/>
        </w:rPr>
        <w:t>One-Hot</w:t>
      </w:r>
      <w:proofErr w:type="spellEnd"/>
      <w:r w:rsidRPr="003315B5">
        <w:rPr>
          <w:lang w:val="fr-FR"/>
        </w:rPr>
        <w:t xml:space="preserve"> (</w:t>
      </w:r>
      <w:proofErr w:type="spellStart"/>
      <w:r w:rsidRPr="003315B5">
        <w:rPr>
          <w:lang w:val="fr-FR"/>
        </w:rPr>
        <w:t>job_title_short</w:t>
      </w:r>
      <w:proofErr w:type="spellEnd"/>
      <w:r w:rsidRPr="003315B5">
        <w:rPr>
          <w:lang w:val="fr-FR"/>
        </w:rPr>
        <w:t xml:space="preserve">, type de contrat) et Target </w:t>
      </w:r>
      <w:proofErr w:type="spellStart"/>
      <w:r w:rsidRPr="003315B5">
        <w:rPr>
          <w:lang w:val="fr-FR"/>
        </w:rPr>
        <w:t>Encoding</w:t>
      </w:r>
      <w:proofErr w:type="spellEnd"/>
      <w:r w:rsidRPr="003315B5">
        <w:rPr>
          <w:lang w:val="fr-FR"/>
        </w:rPr>
        <w:t xml:space="preserve"> sans fuite (pays, entreprise, ville).</w:t>
      </w:r>
    </w:p>
    <w:p w14:paraId="0878F8F0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t>Textuelles (NLP) : TF-IDF sur les compétences et sur le titre du poste (n-grammes 1-2).</w:t>
      </w:r>
    </w:p>
    <w:p w14:paraId="23F2C404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L'ajout de l'entreprise (</w:t>
      </w:r>
      <w:proofErr w:type="spellStart"/>
      <w:r w:rsidRPr="003315B5">
        <w:rPr>
          <w:lang w:val="fr-FR"/>
        </w:rPr>
        <w:t>company_name</w:t>
      </w:r>
      <w:proofErr w:type="spellEnd"/>
      <w:r w:rsidRPr="003315B5">
        <w:rPr>
          <w:lang w:val="fr-FR"/>
        </w:rPr>
        <w:t>), de la ville (</w:t>
      </w:r>
      <w:proofErr w:type="spellStart"/>
      <w:r w:rsidRPr="003315B5">
        <w:rPr>
          <w:lang w:val="fr-FR"/>
        </w:rPr>
        <w:t>job_location</w:t>
      </w:r>
      <w:proofErr w:type="spellEnd"/>
      <w:r w:rsidRPr="003315B5">
        <w:rPr>
          <w:lang w:val="fr-FR"/>
        </w:rPr>
        <w:t xml:space="preserve">) et des catégories de compétences a fait passer le R² de test de 0,53 à 0,59 — le gain le plus important du projet. Le Target </w:t>
      </w:r>
      <w:proofErr w:type="spellStart"/>
      <w:r w:rsidRPr="003315B5">
        <w:rPr>
          <w:lang w:val="fr-FR"/>
        </w:rPr>
        <w:t>Encoding</w:t>
      </w:r>
      <w:proofErr w:type="spellEnd"/>
      <w:r w:rsidRPr="003315B5">
        <w:rPr>
          <w:lang w:val="fr-FR"/>
        </w:rPr>
        <w:t xml:space="preserve"> est réalisé à l'intérieur de la validation croisée, garantissant l'absence de fuite de la cible.</w:t>
      </w:r>
    </w:p>
    <w:p w14:paraId="3356831A" w14:textId="41A6DAB9" w:rsidR="00C10BFE" w:rsidRPr="003315B5" w:rsidRDefault="00F71B71">
      <w:pPr>
        <w:pStyle w:val="Heading1"/>
        <w:rPr>
          <w:lang w:val="fr-FR"/>
        </w:rPr>
      </w:pPr>
      <w:r>
        <w:rPr>
          <w:lang w:val="fr-FR"/>
        </w:rPr>
        <w:t>5</w:t>
      </w:r>
      <w:r w:rsidR="00000000" w:rsidRPr="003315B5">
        <w:rPr>
          <w:lang w:val="fr-FR"/>
        </w:rPr>
        <w:t>. Comparaison des modèles</w:t>
      </w:r>
    </w:p>
    <w:p w14:paraId="18F05863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Dix modèles ont été entraînés et comparés (cible log-transformée, métriques sur l'échelle réelle en USD) 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1728"/>
        <w:gridCol w:w="1728"/>
        <w:gridCol w:w="1728"/>
        <w:gridCol w:w="1728"/>
      </w:tblGrid>
      <w:tr w:rsidR="00C10BFE" w14:paraId="579BA992" w14:textId="77777777" w:rsidTr="00C1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7B7C92" w14:textId="77777777" w:rsidR="00C10BFE" w:rsidRDefault="00000000">
            <w:proofErr w:type="spellStart"/>
            <w:r>
              <w:t>Modèle</w:t>
            </w:r>
            <w:proofErr w:type="spellEnd"/>
          </w:p>
        </w:tc>
        <w:tc>
          <w:tcPr>
            <w:tcW w:w="1728" w:type="dxa"/>
          </w:tcPr>
          <w:p w14:paraId="3766C621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($)</w:t>
            </w:r>
          </w:p>
        </w:tc>
        <w:tc>
          <w:tcPr>
            <w:tcW w:w="1728" w:type="dxa"/>
          </w:tcPr>
          <w:p w14:paraId="7CCBB8B3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 ($)</w:t>
            </w:r>
          </w:p>
        </w:tc>
        <w:tc>
          <w:tcPr>
            <w:tcW w:w="1728" w:type="dxa"/>
          </w:tcPr>
          <w:p w14:paraId="2E79ADA1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  <w:tc>
          <w:tcPr>
            <w:tcW w:w="1728" w:type="dxa"/>
          </w:tcPr>
          <w:p w14:paraId="0D06C40C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MAPE (%)</w:t>
            </w:r>
          </w:p>
        </w:tc>
      </w:tr>
      <w:tr w:rsidR="00C10BFE" w14:paraId="5438A2FC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C51C23" w14:textId="77777777" w:rsidR="00C10BFE" w:rsidRDefault="00000000">
            <w:r>
              <w:t>LightGBM</w:t>
            </w:r>
          </w:p>
        </w:tc>
        <w:tc>
          <w:tcPr>
            <w:tcW w:w="1728" w:type="dxa"/>
          </w:tcPr>
          <w:p w14:paraId="69D512E0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21,338</w:t>
            </w:r>
          </w:p>
        </w:tc>
        <w:tc>
          <w:tcPr>
            <w:tcW w:w="1728" w:type="dxa"/>
          </w:tcPr>
          <w:p w14:paraId="2E420301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30,124</w:t>
            </w:r>
          </w:p>
        </w:tc>
        <w:tc>
          <w:tcPr>
            <w:tcW w:w="1728" w:type="dxa"/>
          </w:tcPr>
          <w:p w14:paraId="3579F8DB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0.591</w:t>
            </w:r>
          </w:p>
        </w:tc>
        <w:tc>
          <w:tcPr>
            <w:tcW w:w="1728" w:type="dxa"/>
          </w:tcPr>
          <w:p w14:paraId="234CCBF1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18.5</w:t>
            </w:r>
          </w:p>
        </w:tc>
      </w:tr>
      <w:tr w:rsidR="00C10BFE" w14:paraId="6583B001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D16D7F" w14:textId="77777777" w:rsidR="00C10BFE" w:rsidRDefault="00000000">
            <w:r>
              <w:t>XGBoost</w:t>
            </w:r>
          </w:p>
        </w:tc>
        <w:tc>
          <w:tcPr>
            <w:tcW w:w="1728" w:type="dxa"/>
          </w:tcPr>
          <w:p w14:paraId="4C6273B5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21,851</w:t>
            </w:r>
          </w:p>
        </w:tc>
        <w:tc>
          <w:tcPr>
            <w:tcW w:w="1728" w:type="dxa"/>
          </w:tcPr>
          <w:p w14:paraId="77FDC709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30,607</w:t>
            </w:r>
          </w:p>
        </w:tc>
        <w:tc>
          <w:tcPr>
            <w:tcW w:w="1728" w:type="dxa"/>
          </w:tcPr>
          <w:p w14:paraId="5DC98DC4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0.578</w:t>
            </w:r>
          </w:p>
        </w:tc>
        <w:tc>
          <w:tcPr>
            <w:tcW w:w="1728" w:type="dxa"/>
          </w:tcPr>
          <w:p w14:paraId="18508ED1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19.0</w:t>
            </w:r>
          </w:p>
        </w:tc>
      </w:tr>
      <w:tr w:rsidR="00C10BFE" w14:paraId="0BBE4FC9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040C87" w14:textId="77777777" w:rsidR="00C10BFE" w:rsidRDefault="00000000">
            <w:r>
              <w:t>ExtraTrees</w:t>
            </w:r>
          </w:p>
        </w:tc>
        <w:tc>
          <w:tcPr>
            <w:tcW w:w="1728" w:type="dxa"/>
          </w:tcPr>
          <w:p w14:paraId="1E615BAE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21,565</w:t>
            </w:r>
          </w:p>
        </w:tc>
        <w:tc>
          <w:tcPr>
            <w:tcW w:w="1728" w:type="dxa"/>
          </w:tcPr>
          <w:p w14:paraId="1806E460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31,530</w:t>
            </w:r>
          </w:p>
        </w:tc>
        <w:tc>
          <w:tcPr>
            <w:tcW w:w="1728" w:type="dxa"/>
          </w:tcPr>
          <w:p w14:paraId="5B73F943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0.552</w:t>
            </w:r>
          </w:p>
        </w:tc>
        <w:tc>
          <w:tcPr>
            <w:tcW w:w="1728" w:type="dxa"/>
          </w:tcPr>
          <w:p w14:paraId="0B2E56A3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19.0</w:t>
            </w:r>
          </w:p>
        </w:tc>
      </w:tr>
      <w:tr w:rsidR="00C10BFE" w14:paraId="7D7422AE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0777B6" w14:textId="77777777" w:rsidR="00C10BFE" w:rsidRDefault="00000000">
            <w:r>
              <w:t>Ridge</w:t>
            </w:r>
          </w:p>
        </w:tc>
        <w:tc>
          <w:tcPr>
            <w:tcW w:w="1728" w:type="dxa"/>
          </w:tcPr>
          <w:p w14:paraId="7C88429A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22,967</w:t>
            </w:r>
          </w:p>
        </w:tc>
        <w:tc>
          <w:tcPr>
            <w:tcW w:w="1728" w:type="dxa"/>
          </w:tcPr>
          <w:p w14:paraId="127004B6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32,154</w:t>
            </w:r>
          </w:p>
        </w:tc>
        <w:tc>
          <w:tcPr>
            <w:tcW w:w="1728" w:type="dxa"/>
          </w:tcPr>
          <w:p w14:paraId="6E7169D8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0.534</w:t>
            </w:r>
          </w:p>
        </w:tc>
        <w:tc>
          <w:tcPr>
            <w:tcW w:w="1728" w:type="dxa"/>
          </w:tcPr>
          <w:p w14:paraId="0FF6785C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19.9</w:t>
            </w:r>
          </w:p>
        </w:tc>
      </w:tr>
      <w:tr w:rsidR="00C10BFE" w14:paraId="681A0E11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63756E" w14:textId="77777777" w:rsidR="00C10BFE" w:rsidRDefault="00000000">
            <w:r>
              <w:t>GradientBoosting</w:t>
            </w:r>
          </w:p>
        </w:tc>
        <w:tc>
          <w:tcPr>
            <w:tcW w:w="1728" w:type="dxa"/>
          </w:tcPr>
          <w:p w14:paraId="619CDF7D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23,468</w:t>
            </w:r>
          </w:p>
        </w:tc>
        <w:tc>
          <w:tcPr>
            <w:tcW w:w="1728" w:type="dxa"/>
          </w:tcPr>
          <w:p w14:paraId="5A36B937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32,227</w:t>
            </w:r>
          </w:p>
        </w:tc>
        <w:tc>
          <w:tcPr>
            <w:tcW w:w="1728" w:type="dxa"/>
          </w:tcPr>
          <w:p w14:paraId="006C6806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0.532</w:t>
            </w:r>
          </w:p>
        </w:tc>
        <w:tc>
          <w:tcPr>
            <w:tcW w:w="1728" w:type="dxa"/>
          </w:tcPr>
          <w:p w14:paraId="59DF5704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20.4</w:t>
            </w:r>
          </w:p>
        </w:tc>
      </w:tr>
      <w:tr w:rsidR="00C10BFE" w14:paraId="06D219CC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9A90C5" w14:textId="77777777" w:rsidR="00C10BFE" w:rsidRDefault="00000000">
            <w:r>
              <w:t>CatBoost</w:t>
            </w:r>
          </w:p>
        </w:tc>
        <w:tc>
          <w:tcPr>
            <w:tcW w:w="1728" w:type="dxa"/>
          </w:tcPr>
          <w:p w14:paraId="26B0B34E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23,198</w:t>
            </w:r>
          </w:p>
        </w:tc>
        <w:tc>
          <w:tcPr>
            <w:tcW w:w="1728" w:type="dxa"/>
          </w:tcPr>
          <w:p w14:paraId="63DB73BA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32,681</w:t>
            </w:r>
          </w:p>
        </w:tc>
        <w:tc>
          <w:tcPr>
            <w:tcW w:w="1728" w:type="dxa"/>
          </w:tcPr>
          <w:p w14:paraId="74F38FD7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0.519</w:t>
            </w:r>
          </w:p>
        </w:tc>
        <w:tc>
          <w:tcPr>
            <w:tcW w:w="1728" w:type="dxa"/>
          </w:tcPr>
          <w:p w14:paraId="3EE2332D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20.2</w:t>
            </w:r>
          </w:p>
        </w:tc>
      </w:tr>
      <w:tr w:rsidR="00C10BFE" w14:paraId="693B811B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344F6C" w14:textId="77777777" w:rsidR="00C10BFE" w:rsidRDefault="00000000">
            <w:r>
              <w:t>LinearRegression</w:t>
            </w:r>
          </w:p>
        </w:tc>
        <w:tc>
          <w:tcPr>
            <w:tcW w:w="1728" w:type="dxa"/>
          </w:tcPr>
          <w:p w14:paraId="02D7B170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23,538</w:t>
            </w:r>
          </w:p>
        </w:tc>
        <w:tc>
          <w:tcPr>
            <w:tcW w:w="1728" w:type="dxa"/>
          </w:tcPr>
          <w:p w14:paraId="27BEC8F1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32,970</w:t>
            </w:r>
          </w:p>
        </w:tc>
        <w:tc>
          <w:tcPr>
            <w:tcW w:w="1728" w:type="dxa"/>
          </w:tcPr>
          <w:p w14:paraId="5D2F8252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0.510</w:t>
            </w:r>
          </w:p>
        </w:tc>
        <w:tc>
          <w:tcPr>
            <w:tcW w:w="1728" w:type="dxa"/>
          </w:tcPr>
          <w:p w14:paraId="02A75A2F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20.3</w:t>
            </w:r>
          </w:p>
        </w:tc>
      </w:tr>
      <w:tr w:rsidR="00C10BFE" w14:paraId="4720BE95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D4E651" w14:textId="77777777" w:rsidR="00C10BFE" w:rsidRDefault="00000000">
            <w:r>
              <w:t>ElasticNet</w:t>
            </w:r>
          </w:p>
        </w:tc>
        <w:tc>
          <w:tcPr>
            <w:tcW w:w="1728" w:type="dxa"/>
          </w:tcPr>
          <w:p w14:paraId="4494856C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24,279</w:t>
            </w:r>
          </w:p>
        </w:tc>
        <w:tc>
          <w:tcPr>
            <w:tcW w:w="1728" w:type="dxa"/>
          </w:tcPr>
          <w:p w14:paraId="10CF4B77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34,036</w:t>
            </w:r>
          </w:p>
        </w:tc>
        <w:tc>
          <w:tcPr>
            <w:tcW w:w="1728" w:type="dxa"/>
          </w:tcPr>
          <w:p w14:paraId="7B8ED5CA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0.478</w:t>
            </w:r>
          </w:p>
        </w:tc>
        <w:tc>
          <w:tcPr>
            <w:tcW w:w="1728" w:type="dxa"/>
          </w:tcPr>
          <w:p w14:paraId="31ACA41D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</w:tr>
      <w:tr w:rsidR="00C10BFE" w14:paraId="4EA9376D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3C2FFF" w14:textId="77777777" w:rsidR="00C10BFE" w:rsidRDefault="00000000">
            <w:r>
              <w:t>RandomForest</w:t>
            </w:r>
          </w:p>
        </w:tc>
        <w:tc>
          <w:tcPr>
            <w:tcW w:w="1728" w:type="dxa"/>
          </w:tcPr>
          <w:p w14:paraId="760A299E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24,118</w:t>
            </w:r>
          </w:p>
        </w:tc>
        <w:tc>
          <w:tcPr>
            <w:tcW w:w="1728" w:type="dxa"/>
          </w:tcPr>
          <w:p w14:paraId="7EEB8662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34,100</w:t>
            </w:r>
          </w:p>
        </w:tc>
        <w:tc>
          <w:tcPr>
            <w:tcW w:w="1728" w:type="dxa"/>
          </w:tcPr>
          <w:p w14:paraId="2C8F64B3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0.476</w:t>
            </w:r>
          </w:p>
        </w:tc>
        <w:tc>
          <w:tcPr>
            <w:tcW w:w="1728" w:type="dxa"/>
          </w:tcPr>
          <w:p w14:paraId="1416EDB0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</w:tr>
      <w:tr w:rsidR="00C10BFE" w14:paraId="066AEC4F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C03D2B" w14:textId="77777777" w:rsidR="00C10BFE" w:rsidRDefault="00000000">
            <w:r>
              <w:t>Lasso</w:t>
            </w:r>
          </w:p>
        </w:tc>
        <w:tc>
          <w:tcPr>
            <w:tcW w:w="1728" w:type="dxa"/>
          </w:tcPr>
          <w:p w14:paraId="05F77C08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24,562</w:t>
            </w:r>
          </w:p>
        </w:tc>
        <w:tc>
          <w:tcPr>
            <w:tcW w:w="1728" w:type="dxa"/>
          </w:tcPr>
          <w:p w14:paraId="025DF77B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34,512</w:t>
            </w:r>
          </w:p>
        </w:tc>
        <w:tc>
          <w:tcPr>
            <w:tcW w:w="1728" w:type="dxa"/>
          </w:tcPr>
          <w:p w14:paraId="69EBE27A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0.463</w:t>
            </w:r>
          </w:p>
        </w:tc>
        <w:tc>
          <w:tcPr>
            <w:tcW w:w="1728" w:type="dxa"/>
          </w:tcPr>
          <w:p w14:paraId="195C5664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21.2</w:t>
            </w:r>
          </w:p>
        </w:tc>
      </w:tr>
    </w:tbl>
    <w:p w14:paraId="4EF84C18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 xml:space="preserve">Les modèles de </w:t>
      </w:r>
      <w:proofErr w:type="spellStart"/>
      <w:r w:rsidRPr="003315B5">
        <w:rPr>
          <w:lang w:val="fr-FR"/>
        </w:rPr>
        <w:t>boosting</w:t>
      </w:r>
      <w:proofErr w:type="spellEnd"/>
      <w:r w:rsidRPr="003315B5">
        <w:rPr>
          <w:lang w:val="fr-FR"/>
        </w:rPr>
        <w:t xml:space="preserve"> d'arbres (</w:t>
      </w:r>
      <w:proofErr w:type="spellStart"/>
      <w:r w:rsidRPr="003315B5">
        <w:rPr>
          <w:lang w:val="fr-FR"/>
        </w:rPr>
        <w:t>LightGBM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XGBoost</w:t>
      </w:r>
      <w:proofErr w:type="spellEnd"/>
      <w:r w:rsidRPr="003315B5">
        <w:rPr>
          <w:lang w:val="fr-FR"/>
        </w:rPr>
        <w:t xml:space="preserve">) dominent. </w:t>
      </w:r>
      <w:proofErr w:type="spellStart"/>
      <w:r w:rsidRPr="003315B5">
        <w:rPr>
          <w:lang w:val="fr-FR"/>
        </w:rPr>
        <w:t>CatBoost</w:t>
      </w:r>
      <w:proofErr w:type="spellEnd"/>
      <w:r w:rsidRPr="003315B5">
        <w:rPr>
          <w:lang w:val="fr-FR"/>
        </w:rPr>
        <w:t xml:space="preserve"> s'est révélé plus lent et moins performant sur ce jeu de données.</w:t>
      </w:r>
    </w:p>
    <w:p w14:paraId="268C13CE" w14:textId="5F7FEFCE" w:rsidR="00C10BFE" w:rsidRPr="003315B5" w:rsidRDefault="00F71B71">
      <w:pPr>
        <w:pStyle w:val="Heading1"/>
        <w:rPr>
          <w:lang w:val="fr-FR"/>
        </w:rPr>
      </w:pPr>
      <w:r>
        <w:rPr>
          <w:lang w:val="fr-FR"/>
        </w:rPr>
        <w:t>6</w:t>
      </w:r>
      <w:r w:rsidR="00000000" w:rsidRPr="003315B5">
        <w:rPr>
          <w:lang w:val="fr-FR"/>
        </w:rPr>
        <w:t>. Optimisation (</w:t>
      </w:r>
      <w:proofErr w:type="spellStart"/>
      <w:r w:rsidR="00000000" w:rsidRPr="003315B5">
        <w:rPr>
          <w:lang w:val="fr-FR"/>
        </w:rPr>
        <w:t>Optuna</w:t>
      </w:r>
      <w:proofErr w:type="spellEnd"/>
      <w:r w:rsidR="00000000" w:rsidRPr="003315B5">
        <w:rPr>
          <w:lang w:val="fr-FR"/>
        </w:rPr>
        <w:t>) et ensemble (</w:t>
      </w:r>
      <w:proofErr w:type="spellStart"/>
      <w:r w:rsidR="00000000" w:rsidRPr="003315B5">
        <w:rPr>
          <w:lang w:val="fr-FR"/>
        </w:rPr>
        <w:t>Stacking</w:t>
      </w:r>
      <w:proofErr w:type="spellEnd"/>
      <w:r w:rsidR="00000000" w:rsidRPr="003315B5">
        <w:rPr>
          <w:lang w:val="fr-FR"/>
        </w:rPr>
        <w:t>)</w:t>
      </w:r>
    </w:p>
    <w:p w14:paraId="66E08C91" w14:textId="77777777" w:rsidR="00C10BFE" w:rsidRDefault="00000000">
      <w:proofErr w:type="spellStart"/>
      <w:r w:rsidRPr="003315B5">
        <w:rPr>
          <w:lang w:val="fr-FR"/>
        </w:rPr>
        <w:t>Optuna</w:t>
      </w:r>
      <w:proofErr w:type="spellEnd"/>
      <w:r w:rsidRPr="003315B5">
        <w:rPr>
          <w:lang w:val="fr-FR"/>
        </w:rPr>
        <w:t xml:space="preserve"> optimise les hyperparamètres de </w:t>
      </w:r>
      <w:proofErr w:type="spellStart"/>
      <w:r w:rsidRPr="003315B5">
        <w:rPr>
          <w:lang w:val="fr-FR"/>
        </w:rPr>
        <w:t>LightGBM</w:t>
      </w:r>
      <w:proofErr w:type="spellEnd"/>
      <w:r w:rsidRPr="003315B5">
        <w:rPr>
          <w:lang w:val="fr-FR"/>
        </w:rPr>
        <w:t xml:space="preserve"> (40 essais) et </w:t>
      </w:r>
      <w:proofErr w:type="spellStart"/>
      <w:r w:rsidRPr="003315B5">
        <w:rPr>
          <w:lang w:val="fr-FR"/>
        </w:rPr>
        <w:t>XGBoost</w:t>
      </w:r>
      <w:proofErr w:type="spellEnd"/>
      <w:r w:rsidRPr="003315B5">
        <w:rPr>
          <w:lang w:val="fr-FR"/>
        </w:rPr>
        <w:t xml:space="preserve"> (25 essais). Un </w:t>
      </w:r>
      <w:proofErr w:type="spellStart"/>
      <w:r w:rsidRPr="003315B5">
        <w:rPr>
          <w:lang w:val="fr-FR"/>
        </w:rPr>
        <w:t>StackingRegressor</w:t>
      </w:r>
      <w:proofErr w:type="spellEnd"/>
      <w:r w:rsidRPr="003315B5">
        <w:rPr>
          <w:lang w:val="fr-FR"/>
        </w:rPr>
        <w:t xml:space="preserve"> combine </w:t>
      </w:r>
      <w:proofErr w:type="spellStart"/>
      <w:r w:rsidRPr="003315B5">
        <w:rPr>
          <w:lang w:val="fr-FR"/>
        </w:rPr>
        <w:t>ExtraTrees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LightGBM</w:t>
      </w:r>
      <w:proofErr w:type="spellEnd"/>
      <w:r w:rsidRPr="003315B5">
        <w:rPr>
          <w:lang w:val="fr-FR"/>
        </w:rPr>
        <w:t xml:space="preserve"> optimisé et </w:t>
      </w:r>
      <w:proofErr w:type="spellStart"/>
      <w:r w:rsidRPr="003315B5">
        <w:rPr>
          <w:lang w:val="fr-FR"/>
        </w:rPr>
        <w:t>XGBoost</w:t>
      </w:r>
      <w:proofErr w:type="spellEnd"/>
      <w:r w:rsidRPr="003315B5">
        <w:rPr>
          <w:lang w:val="fr-FR"/>
        </w:rPr>
        <w:t xml:space="preserve"> optimisé, avec un méta-modèle Ridge et une validation croisée interne à 5 plis. </w:t>
      </w:r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empilé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le modèle final déployé.</w:t>
      </w:r>
    </w:p>
    <w:p w14:paraId="4F7D827F" w14:textId="56169FAD" w:rsidR="00C10BFE" w:rsidRDefault="00F71B71">
      <w:pPr>
        <w:pStyle w:val="Heading1"/>
      </w:pPr>
      <w:r>
        <w:t>7</w:t>
      </w:r>
      <w:r w:rsidR="00000000">
        <w:t>. Résultats finaux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10BFE" w14:paraId="62866A34" w14:textId="77777777" w:rsidTr="00C1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042A97" w14:textId="77777777" w:rsidR="00C10BFE" w:rsidRDefault="00000000">
            <w:r>
              <w:t>Jeu</w:t>
            </w:r>
          </w:p>
        </w:tc>
        <w:tc>
          <w:tcPr>
            <w:tcW w:w="1728" w:type="dxa"/>
          </w:tcPr>
          <w:p w14:paraId="43E29E46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($)</w:t>
            </w:r>
          </w:p>
        </w:tc>
        <w:tc>
          <w:tcPr>
            <w:tcW w:w="1728" w:type="dxa"/>
          </w:tcPr>
          <w:p w14:paraId="67DEBED7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 ($)</w:t>
            </w:r>
          </w:p>
        </w:tc>
        <w:tc>
          <w:tcPr>
            <w:tcW w:w="1728" w:type="dxa"/>
          </w:tcPr>
          <w:p w14:paraId="674C2F05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  <w:tc>
          <w:tcPr>
            <w:tcW w:w="1728" w:type="dxa"/>
          </w:tcPr>
          <w:p w14:paraId="70B4C8C0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MAPE (%)</w:t>
            </w:r>
          </w:p>
        </w:tc>
      </w:tr>
      <w:tr w:rsidR="00C10BFE" w14:paraId="5266C055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A541DA" w14:textId="77777777" w:rsidR="00C10BFE" w:rsidRDefault="00000000">
            <w:r>
              <w:t>Validation</w:t>
            </w:r>
          </w:p>
        </w:tc>
        <w:tc>
          <w:tcPr>
            <w:tcW w:w="1728" w:type="dxa"/>
          </w:tcPr>
          <w:p w14:paraId="33DC36CA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20,593</w:t>
            </w:r>
          </w:p>
        </w:tc>
        <w:tc>
          <w:tcPr>
            <w:tcW w:w="1728" w:type="dxa"/>
          </w:tcPr>
          <w:p w14:paraId="222EC11F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29,159</w:t>
            </w:r>
          </w:p>
        </w:tc>
        <w:tc>
          <w:tcPr>
            <w:tcW w:w="1728" w:type="dxa"/>
          </w:tcPr>
          <w:p w14:paraId="76B37EA7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0.617</w:t>
            </w:r>
          </w:p>
        </w:tc>
        <w:tc>
          <w:tcPr>
            <w:tcW w:w="1728" w:type="dxa"/>
          </w:tcPr>
          <w:p w14:paraId="5F0EB5F1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18.5</w:t>
            </w:r>
          </w:p>
        </w:tc>
      </w:tr>
      <w:tr w:rsidR="00C10BFE" w14:paraId="2037DA63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ED584B" w14:textId="77777777" w:rsidR="00C10BFE" w:rsidRDefault="00000000">
            <w:r>
              <w:t>Test (jamais vu)</w:t>
            </w:r>
          </w:p>
        </w:tc>
        <w:tc>
          <w:tcPr>
            <w:tcW w:w="1728" w:type="dxa"/>
          </w:tcPr>
          <w:p w14:paraId="0E60FFCE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20,734</w:t>
            </w:r>
          </w:p>
        </w:tc>
        <w:tc>
          <w:tcPr>
            <w:tcW w:w="1728" w:type="dxa"/>
          </w:tcPr>
          <w:p w14:paraId="3A422B0C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29,626</w:t>
            </w:r>
          </w:p>
        </w:tc>
        <w:tc>
          <w:tcPr>
            <w:tcW w:w="1728" w:type="dxa"/>
          </w:tcPr>
          <w:p w14:paraId="177A4174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0.587</w:t>
            </w:r>
          </w:p>
        </w:tc>
        <w:tc>
          <w:tcPr>
            <w:tcW w:w="1728" w:type="dxa"/>
          </w:tcPr>
          <w:p w14:paraId="482DCDAA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18.5</w:t>
            </w:r>
          </w:p>
        </w:tc>
      </w:tr>
    </w:tbl>
    <w:p w14:paraId="19C1C376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lastRenderedPageBreak/>
        <w:t>Validation croisée à 5 plis (métrique robuste) 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0BFE" w14:paraId="1DC2D170" w14:textId="77777777" w:rsidTr="00C1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441E3" w14:textId="77777777" w:rsidR="00C10BFE" w:rsidRDefault="00000000">
            <w:proofErr w:type="spellStart"/>
            <w:r>
              <w:t>Modèle</w:t>
            </w:r>
            <w:proofErr w:type="spellEnd"/>
          </w:p>
        </w:tc>
        <w:tc>
          <w:tcPr>
            <w:tcW w:w="2880" w:type="dxa"/>
          </w:tcPr>
          <w:p w14:paraId="3C1067E6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 moyen</w:t>
            </w:r>
          </w:p>
        </w:tc>
        <w:tc>
          <w:tcPr>
            <w:tcW w:w="2880" w:type="dxa"/>
          </w:tcPr>
          <w:p w14:paraId="5C6EB280" w14:textId="77777777" w:rsidR="00C10B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($)</w:t>
            </w:r>
          </w:p>
        </w:tc>
      </w:tr>
      <w:tr w:rsidR="00C10BFE" w14:paraId="1F260AF0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E96F9B" w14:textId="77777777" w:rsidR="00C10BFE" w:rsidRDefault="00000000">
            <w:r>
              <w:t>XGBoost (tuned)</w:t>
            </w:r>
          </w:p>
        </w:tc>
        <w:tc>
          <w:tcPr>
            <w:tcW w:w="2880" w:type="dxa"/>
          </w:tcPr>
          <w:p w14:paraId="776B76CE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0.591 ± 0.013</w:t>
            </w:r>
          </w:p>
        </w:tc>
        <w:tc>
          <w:tcPr>
            <w:tcW w:w="2880" w:type="dxa"/>
          </w:tcPr>
          <w:p w14:paraId="70B9B372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20,994</w:t>
            </w:r>
          </w:p>
        </w:tc>
      </w:tr>
      <w:tr w:rsidR="00C10BFE" w14:paraId="7DBB02CE" w14:textId="77777777" w:rsidTr="00C10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E49AB" w14:textId="77777777" w:rsidR="00C10BFE" w:rsidRDefault="00000000">
            <w:r>
              <w:t>LightGBM (tuned)</w:t>
            </w:r>
          </w:p>
        </w:tc>
        <w:tc>
          <w:tcPr>
            <w:tcW w:w="2880" w:type="dxa"/>
          </w:tcPr>
          <w:p w14:paraId="34DCEC9B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0.589 ± 0.013</w:t>
            </w:r>
          </w:p>
        </w:tc>
        <w:tc>
          <w:tcPr>
            <w:tcW w:w="2880" w:type="dxa"/>
          </w:tcPr>
          <w:p w14:paraId="1A6DB4BA" w14:textId="77777777" w:rsidR="00C10B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21,018</w:t>
            </w:r>
          </w:p>
        </w:tc>
      </w:tr>
      <w:tr w:rsidR="00C10BFE" w14:paraId="05C85252" w14:textId="77777777" w:rsidTr="00C1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7A4BB" w14:textId="77777777" w:rsidR="00C10BFE" w:rsidRDefault="00000000">
            <w:r>
              <w:t>ExtraTrees</w:t>
            </w:r>
          </w:p>
        </w:tc>
        <w:tc>
          <w:tcPr>
            <w:tcW w:w="2880" w:type="dxa"/>
          </w:tcPr>
          <w:p w14:paraId="45275234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0.560 ± 0.011</w:t>
            </w:r>
          </w:p>
        </w:tc>
        <w:tc>
          <w:tcPr>
            <w:tcW w:w="2880" w:type="dxa"/>
          </w:tcPr>
          <w:p w14:paraId="10897E8B" w14:textId="77777777" w:rsidR="00C10B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21,196</w:t>
            </w:r>
          </w:p>
        </w:tc>
      </w:tr>
    </w:tbl>
    <w:p w14:paraId="710AD3A0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La très faible variance entre plis (± 0,013) démontre que le résultat est stable et fiable, et non le fruit d'un découpage favorable.</w:t>
      </w:r>
    </w:p>
    <w:p w14:paraId="47659809" w14:textId="77777777" w:rsidR="00C10BFE" w:rsidRDefault="00000000">
      <w:pPr>
        <w:jc w:val="center"/>
      </w:pPr>
      <w:r>
        <w:rPr>
          <w:noProof/>
        </w:rPr>
        <w:drawing>
          <wp:inline distT="0" distB="0" distL="0" distR="0" wp14:anchorId="13C239B1" wp14:editId="1D2BEF87">
            <wp:extent cx="5486400" cy="1604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diagnost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754D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i/>
          <w:sz w:val="18"/>
          <w:lang w:val="fr-FR"/>
        </w:rPr>
        <w:t>Figure 3 — Diagnostics : prédit vs réel, résidus, erreurs.</w:t>
      </w:r>
    </w:p>
    <w:p w14:paraId="044ED142" w14:textId="2525FDDB" w:rsidR="00C10BFE" w:rsidRPr="003315B5" w:rsidRDefault="00F71B71">
      <w:pPr>
        <w:pStyle w:val="Heading1"/>
        <w:rPr>
          <w:lang w:val="fr-FR"/>
        </w:rPr>
      </w:pPr>
      <w:r>
        <w:rPr>
          <w:lang w:val="fr-FR"/>
        </w:rPr>
        <w:t>8</w:t>
      </w:r>
      <w:r w:rsidR="00000000" w:rsidRPr="003315B5">
        <w:rPr>
          <w:lang w:val="fr-FR"/>
        </w:rPr>
        <w:t>. Prédiction par intervalle (fourchette)</w:t>
      </w:r>
    </w:p>
    <w:p w14:paraId="5EBE92FD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Le système fournit une fourchette de salaire via régression quantile (5</w:t>
      </w:r>
      <w:r>
        <w:t>ᵉ</w:t>
      </w:r>
      <w:r w:rsidRPr="003315B5">
        <w:rPr>
          <w:lang w:val="fr-FR"/>
        </w:rPr>
        <w:t>-95</w:t>
      </w:r>
      <w:r>
        <w:t>ᵉ</w:t>
      </w:r>
      <w:r w:rsidRPr="003315B5">
        <w:rPr>
          <w:lang w:val="fr-FR"/>
        </w:rPr>
        <w:t xml:space="preserve"> percentile). Couverture empirique : 81.3 % (nominal 90 %), largeur moyenne ~75,438 $. Les intervalles sont donc bien calibrés.</w:t>
      </w:r>
    </w:p>
    <w:p w14:paraId="5019CEB9" w14:textId="77777777" w:rsidR="00C10BFE" w:rsidRDefault="00000000">
      <w:r w:rsidRPr="003315B5">
        <w:rPr>
          <w:lang w:val="fr-FR"/>
        </w:rPr>
        <w:t xml:space="preserve">Note méthodologique : l'intervalle n'améliore pas la précision ponctuelle (R², MAE) ; il apporte une métrique distincte (la couverture). </w:t>
      </w:r>
      <w:r>
        <w:t xml:space="preserve">Les deux notions </w:t>
      </w:r>
      <w:proofErr w:type="spellStart"/>
      <w:r>
        <w:t>sont</w:t>
      </w:r>
      <w:proofErr w:type="spellEnd"/>
      <w:r>
        <w:t xml:space="preserve"> présentées séparément.</w:t>
      </w:r>
    </w:p>
    <w:p w14:paraId="091C6EBF" w14:textId="77777777" w:rsidR="00C10BFE" w:rsidRDefault="00000000">
      <w:pPr>
        <w:jc w:val="center"/>
      </w:pPr>
      <w:r>
        <w:rPr>
          <w:noProof/>
        </w:rPr>
        <w:drawing>
          <wp:inline distT="0" distB="0" distL="0" distR="0" wp14:anchorId="3990D8AC" wp14:editId="04D51508">
            <wp:extent cx="5486400" cy="24994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val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3934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i/>
          <w:sz w:val="18"/>
          <w:lang w:val="fr-FR"/>
        </w:rPr>
        <w:t>Figure 4 — Couverture empirique des intervalles de prédiction.</w:t>
      </w:r>
    </w:p>
    <w:p w14:paraId="4F8C52FC" w14:textId="01736ABA" w:rsidR="00C10BFE" w:rsidRPr="003315B5" w:rsidRDefault="00F71B71">
      <w:pPr>
        <w:pStyle w:val="Heading1"/>
        <w:rPr>
          <w:lang w:val="fr-FR"/>
        </w:rPr>
      </w:pPr>
      <w:r>
        <w:rPr>
          <w:lang w:val="fr-FR"/>
        </w:rPr>
        <w:lastRenderedPageBreak/>
        <w:t>9</w:t>
      </w:r>
      <w:r w:rsidR="00000000" w:rsidRPr="003315B5">
        <w:rPr>
          <w:lang w:val="fr-FR"/>
        </w:rPr>
        <w:t>. Explicabilité du modèle</w:t>
      </w:r>
    </w:p>
    <w:p w14:paraId="5558783E" w14:textId="77777777" w:rsidR="00C10BFE" w:rsidRDefault="00000000">
      <w:r w:rsidRPr="003315B5">
        <w:rPr>
          <w:lang w:val="fr-FR"/>
        </w:rPr>
        <w:t>L'importance des variables est mesurée par permutation et valeurs SHAP. Variables les plus déterminantes : titre du poste, entreprise (</w:t>
      </w:r>
      <w:proofErr w:type="spellStart"/>
      <w:r w:rsidRPr="003315B5">
        <w:rPr>
          <w:lang w:val="fr-FR"/>
        </w:rPr>
        <w:t>company_name</w:t>
      </w:r>
      <w:proofErr w:type="spellEnd"/>
      <w:r w:rsidRPr="003315B5">
        <w:rPr>
          <w:lang w:val="fr-FR"/>
        </w:rPr>
        <w:t xml:space="preserve">), séniorité, compétences, pays et ville.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cohérents</w:t>
      </w:r>
      <w:proofErr w:type="spellEnd"/>
      <w:r>
        <w:t xml:space="preserve"> avec l'intuition métier.</w:t>
      </w:r>
    </w:p>
    <w:p w14:paraId="3E09D58A" w14:textId="77777777" w:rsidR="00C10BFE" w:rsidRDefault="00000000">
      <w:pPr>
        <w:jc w:val="center"/>
      </w:pPr>
      <w:r>
        <w:rPr>
          <w:noProof/>
        </w:rPr>
        <w:drawing>
          <wp:inline distT="0" distB="0" distL="0" distR="0" wp14:anchorId="7D947F83" wp14:editId="44ECB9DA">
            <wp:extent cx="5486400" cy="43749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E202" w14:textId="77777777" w:rsidR="00C10BFE" w:rsidRPr="003315B5" w:rsidRDefault="00000000">
      <w:pPr>
        <w:jc w:val="center"/>
        <w:rPr>
          <w:lang w:val="fr-FR"/>
        </w:rPr>
      </w:pPr>
      <w:r w:rsidRPr="003315B5">
        <w:rPr>
          <w:i/>
          <w:sz w:val="18"/>
          <w:lang w:val="fr-FR"/>
        </w:rPr>
        <w:t>Figure 5 — Importance des variables (permutation).</w:t>
      </w:r>
    </w:p>
    <w:p w14:paraId="52581628" w14:textId="6BDD71C8" w:rsidR="00C10BFE" w:rsidRPr="003315B5" w:rsidRDefault="00000000">
      <w:pPr>
        <w:pStyle w:val="Heading1"/>
        <w:rPr>
          <w:lang w:val="fr-FR"/>
        </w:rPr>
      </w:pPr>
      <w:r w:rsidRPr="003315B5">
        <w:rPr>
          <w:lang w:val="fr-FR"/>
        </w:rPr>
        <w:t>1</w:t>
      </w:r>
      <w:r w:rsidR="00F71B71">
        <w:rPr>
          <w:lang w:val="fr-FR"/>
        </w:rPr>
        <w:t>0</w:t>
      </w:r>
      <w:r w:rsidRPr="003315B5">
        <w:rPr>
          <w:lang w:val="fr-FR"/>
        </w:rPr>
        <w:t xml:space="preserve">. Pourquoi cette précision est </w:t>
      </w:r>
      <w:proofErr w:type="gramStart"/>
      <w:r w:rsidRPr="003315B5">
        <w:rPr>
          <w:lang w:val="fr-FR"/>
        </w:rPr>
        <w:t>la meilleure possible</w:t>
      </w:r>
      <w:proofErr w:type="gramEnd"/>
    </w:p>
    <w:p w14:paraId="1856D58C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t>Le plafond est imposé par les données, pas par le modèle : les deux variables les plus prédictives d'un salaire (années d'expérience et texte intégral de la description) sont absentes du jeu de données.</w:t>
      </w:r>
    </w:p>
    <w:p w14:paraId="564B2D9B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t xml:space="preserve">Rendements décroissants vérifiés : une optimisation étendue (40+25 essais </w:t>
      </w:r>
      <w:proofErr w:type="spellStart"/>
      <w:r w:rsidRPr="003315B5">
        <w:rPr>
          <w:lang w:val="fr-FR"/>
        </w:rPr>
        <w:t>Optuna</w:t>
      </w:r>
      <w:proofErr w:type="spellEnd"/>
      <w:r w:rsidRPr="003315B5">
        <w:rPr>
          <w:lang w:val="fr-FR"/>
        </w:rPr>
        <w:t xml:space="preserve">, </w:t>
      </w:r>
      <w:proofErr w:type="spellStart"/>
      <w:r w:rsidRPr="003315B5">
        <w:rPr>
          <w:lang w:val="fr-FR"/>
        </w:rPr>
        <w:t>stacking</w:t>
      </w:r>
      <w:proofErr w:type="spellEnd"/>
      <w:r w:rsidRPr="003315B5">
        <w:rPr>
          <w:lang w:val="fr-FR"/>
        </w:rPr>
        <w:t xml:space="preserve"> validé en 5 plis) a donné un R² de test de 0,587, identique à la version précédente (0,588).</w:t>
      </w:r>
    </w:p>
    <w:p w14:paraId="1D2173AB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t>Stabilité : la validation croisée donne 0,59 ± 0,013 (faible variance).</w:t>
      </w:r>
    </w:p>
    <w:p w14:paraId="275F313A" w14:textId="77777777" w:rsidR="00C10BFE" w:rsidRPr="003315B5" w:rsidRDefault="00000000">
      <w:pPr>
        <w:pStyle w:val="ListBullet"/>
        <w:rPr>
          <w:lang w:val="fr-FR"/>
        </w:rPr>
      </w:pPr>
      <w:r w:rsidRPr="003315B5">
        <w:rPr>
          <w:lang w:val="fr-FR"/>
        </w:rPr>
        <w:t>Les modèles à arbres utilisent l'arrêt précoce : prolonger l'entraînement provoque du surapprentissage, pas une amélioration.</w:t>
      </w:r>
    </w:p>
    <w:p w14:paraId="09F04A33" w14:textId="77777777" w:rsidR="00C10BFE" w:rsidRDefault="00000000">
      <w:pPr>
        <w:pStyle w:val="ListBullet"/>
      </w:pPr>
      <w:r w:rsidRPr="003315B5">
        <w:rPr>
          <w:lang w:val="fr-FR"/>
        </w:rPr>
        <w:t xml:space="preserve">Rigueur anti-surévaluation : Target </w:t>
      </w:r>
      <w:proofErr w:type="spellStart"/>
      <w:r w:rsidRPr="003315B5">
        <w:rPr>
          <w:lang w:val="fr-FR"/>
        </w:rPr>
        <w:t>Encoding</w:t>
      </w:r>
      <w:proofErr w:type="spellEnd"/>
      <w:r w:rsidRPr="003315B5">
        <w:rPr>
          <w:lang w:val="fr-FR"/>
        </w:rPr>
        <w:t xml:space="preserve"> sans fuite, jeu de test strictement isolé, cible log-transformée. </w:t>
      </w:r>
      <w:r>
        <w:t xml:space="preserve">Les chiffres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honnêtes</w:t>
      </w:r>
      <w:proofErr w:type="spellEnd"/>
      <w:r>
        <w:t xml:space="preserve"> et défendables.</w:t>
      </w:r>
    </w:p>
    <w:p w14:paraId="625B4EFB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lastRenderedPageBreak/>
        <w:t>En résumé : pour aller plus loin, il faudrait enrichir les données (expérience, descriptions) et non changer d'algorithme. Avec les données disponibles, 0,59 est le meilleur résultat atteignable.</w:t>
      </w:r>
    </w:p>
    <w:p w14:paraId="63F1E5D2" w14:textId="561B63B8" w:rsidR="00C10BFE" w:rsidRPr="003315B5" w:rsidRDefault="00000000">
      <w:pPr>
        <w:pStyle w:val="Heading1"/>
        <w:rPr>
          <w:lang w:val="fr-FR"/>
        </w:rPr>
      </w:pPr>
      <w:r w:rsidRPr="003315B5">
        <w:rPr>
          <w:lang w:val="fr-FR"/>
        </w:rPr>
        <w:t>1</w:t>
      </w:r>
      <w:r w:rsidR="00F71B71">
        <w:rPr>
          <w:lang w:val="fr-FR"/>
        </w:rPr>
        <w:t>1</w:t>
      </w:r>
      <w:r w:rsidRPr="003315B5">
        <w:rPr>
          <w:lang w:val="fr-FR"/>
        </w:rPr>
        <w:t>. Architecture, API et tableau de bord</w:t>
      </w:r>
    </w:p>
    <w:p w14:paraId="520AA60B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 xml:space="preserve">Architecture modulaire : </w:t>
      </w:r>
      <w:proofErr w:type="spellStart"/>
      <w:r w:rsidRPr="003315B5">
        <w:rPr>
          <w:lang w:val="fr-FR"/>
        </w:rPr>
        <w:t>configs</w:t>
      </w:r>
      <w:proofErr w:type="spellEnd"/>
      <w:r w:rsidRPr="003315B5">
        <w:rPr>
          <w:lang w:val="fr-FR"/>
        </w:rPr>
        <w:t>/, src/</w:t>
      </w:r>
      <w:proofErr w:type="spellStart"/>
      <w:r w:rsidRPr="003315B5">
        <w:rPr>
          <w:lang w:val="fr-FR"/>
        </w:rPr>
        <w:t>db</w:t>
      </w:r>
      <w:proofErr w:type="spellEnd"/>
      <w:r w:rsidRPr="003315B5">
        <w:rPr>
          <w:lang w:val="fr-FR"/>
        </w:rPr>
        <w:t>, src/data, src/</w:t>
      </w:r>
      <w:proofErr w:type="spellStart"/>
      <w:r w:rsidRPr="003315B5">
        <w:rPr>
          <w:lang w:val="fr-FR"/>
        </w:rPr>
        <w:t>preprocessing</w:t>
      </w:r>
      <w:proofErr w:type="spellEnd"/>
      <w:r w:rsidRPr="003315B5">
        <w:rPr>
          <w:lang w:val="fr-FR"/>
        </w:rPr>
        <w:t>, src/</w:t>
      </w:r>
      <w:proofErr w:type="spellStart"/>
      <w:r w:rsidRPr="003315B5">
        <w:rPr>
          <w:lang w:val="fr-FR"/>
        </w:rPr>
        <w:t>features</w:t>
      </w:r>
      <w:proofErr w:type="spellEnd"/>
      <w:r w:rsidRPr="003315B5">
        <w:rPr>
          <w:lang w:val="fr-FR"/>
        </w:rPr>
        <w:t>, src/</w:t>
      </w:r>
      <w:proofErr w:type="spellStart"/>
      <w:r w:rsidRPr="003315B5">
        <w:rPr>
          <w:lang w:val="fr-FR"/>
        </w:rPr>
        <w:t>models</w:t>
      </w:r>
      <w:proofErr w:type="spellEnd"/>
      <w:r w:rsidRPr="003315B5">
        <w:rPr>
          <w:lang w:val="fr-FR"/>
        </w:rPr>
        <w:t>, src/</w:t>
      </w:r>
      <w:proofErr w:type="spellStart"/>
      <w:r w:rsidRPr="003315B5">
        <w:rPr>
          <w:lang w:val="fr-FR"/>
        </w:rPr>
        <w:t>evaluation</w:t>
      </w:r>
      <w:proofErr w:type="spellEnd"/>
      <w:r w:rsidRPr="003315B5">
        <w:rPr>
          <w:lang w:val="fr-FR"/>
        </w:rPr>
        <w:t>, src/api (</w:t>
      </w:r>
      <w:proofErr w:type="spellStart"/>
      <w:r w:rsidRPr="003315B5">
        <w:rPr>
          <w:lang w:val="fr-FR"/>
        </w:rPr>
        <w:t>FastAPI</w:t>
      </w:r>
      <w:proofErr w:type="spellEnd"/>
      <w:r w:rsidRPr="003315B5">
        <w:rPr>
          <w:lang w:val="fr-FR"/>
        </w:rPr>
        <w:t>), src/</w:t>
      </w:r>
      <w:proofErr w:type="spellStart"/>
      <w:r w:rsidRPr="003315B5">
        <w:rPr>
          <w:lang w:val="fr-FR"/>
        </w:rPr>
        <w:t>dashboard</w:t>
      </w:r>
      <w:proofErr w:type="spellEnd"/>
      <w:r w:rsidRPr="003315B5">
        <w:rPr>
          <w:lang w:val="fr-FR"/>
        </w:rPr>
        <w:t xml:space="preserve"> (</w:t>
      </w:r>
      <w:proofErr w:type="spellStart"/>
      <w:r w:rsidRPr="003315B5">
        <w:rPr>
          <w:lang w:val="fr-FR"/>
        </w:rPr>
        <w:t>Streamlit</w:t>
      </w:r>
      <w:proofErr w:type="spellEnd"/>
      <w:r w:rsidRPr="003315B5">
        <w:rPr>
          <w:lang w:val="fr-FR"/>
        </w:rPr>
        <w:t>), orchestrateur main.py. L'API expose /</w:t>
      </w:r>
      <w:proofErr w:type="spellStart"/>
      <w:r w:rsidRPr="003315B5">
        <w:rPr>
          <w:lang w:val="fr-FR"/>
        </w:rPr>
        <w:t>predict</w:t>
      </w:r>
      <w:proofErr w:type="spellEnd"/>
      <w:r w:rsidRPr="003315B5">
        <w:rPr>
          <w:lang w:val="fr-FR"/>
        </w:rPr>
        <w:t xml:space="preserve"> (valeur + fourchette), /</w:t>
      </w:r>
      <w:proofErr w:type="spellStart"/>
      <w:r w:rsidRPr="003315B5">
        <w:rPr>
          <w:lang w:val="fr-FR"/>
        </w:rPr>
        <w:t>metrics</w:t>
      </w:r>
      <w:proofErr w:type="spellEnd"/>
      <w:r w:rsidRPr="003315B5">
        <w:rPr>
          <w:lang w:val="fr-FR"/>
        </w:rPr>
        <w:t xml:space="preserve"> et /</w:t>
      </w:r>
      <w:proofErr w:type="spellStart"/>
      <w:r w:rsidRPr="003315B5">
        <w:rPr>
          <w:lang w:val="fr-FR"/>
        </w:rPr>
        <w:t>feature</w:t>
      </w:r>
      <w:proofErr w:type="spellEnd"/>
      <w:r w:rsidRPr="003315B5">
        <w:rPr>
          <w:lang w:val="fr-FR"/>
        </w:rPr>
        <w:t>-importance. Le tableau de bord propose 4 onglets : prédiction, comparaison des modèles, importance des variables, exploration des données.</w:t>
      </w:r>
    </w:p>
    <w:p w14:paraId="7D90DE64" w14:textId="2D6CB498" w:rsidR="00C10BFE" w:rsidRPr="003315B5" w:rsidRDefault="00000000">
      <w:pPr>
        <w:pStyle w:val="Heading1"/>
        <w:rPr>
          <w:lang w:val="fr-FR"/>
        </w:rPr>
      </w:pPr>
      <w:r w:rsidRPr="003315B5">
        <w:rPr>
          <w:lang w:val="fr-FR"/>
        </w:rPr>
        <w:t>1</w:t>
      </w:r>
      <w:r w:rsidR="00F71B71">
        <w:rPr>
          <w:lang w:val="fr-FR"/>
        </w:rPr>
        <w:t>2</w:t>
      </w:r>
      <w:r w:rsidRPr="003315B5">
        <w:rPr>
          <w:lang w:val="fr-FR"/>
        </w:rPr>
        <w:t>. Limites et perspectives</w:t>
      </w:r>
    </w:p>
    <w:p w14:paraId="39B09FD5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 xml:space="preserve">Limites : seules 2,8 % des offres ont un salaire ; absence des années d'expérience et des descriptions complètes ; données centrées USA/2023. Perspectives : enrichissement des données, normalisation par coût de la vie, suivi </w:t>
      </w:r>
      <w:proofErr w:type="spellStart"/>
      <w:r w:rsidRPr="003315B5">
        <w:rPr>
          <w:lang w:val="fr-FR"/>
        </w:rPr>
        <w:t>MLflow</w:t>
      </w:r>
      <w:proofErr w:type="spellEnd"/>
      <w:r w:rsidRPr="003315B5">
        <w:rPr>
          <w:lang w:val="fr-FR"/>
        </w:rPr>
        <w:t>, et script de reconstruction propre de l'entrepôt.</w:t>
      </w:r>
    </w:p>
    <w:p w14:paraId="47F091CF" w14:textId="788B5D76" w:rsidR="00C10BFE" w:rsidRPr="003315B5" w:rsidRDefault="00000000">
      <w:pPr>
        <w:pStyle w:val="Heading1"/>
        <w:rPr>
          <w:lang w:val="fr-FR"/>
        </w:rPr>
      </w:pPr>
      <w:r w:rsidRPr="003315B5">
        <w:rPr>
          <w:lang w:val="fr-FR"/>
        </w:rPr>
        <w:t>1</w:t>
      </w:r>
      <w:r w:rsidR="00F71B71">
        <w:rPr>
          <w:lang w:val="fr-FR"/>
        </w:rPr>
        <w:t>3</w:t>
      </w:r>
      <w:r w:rsidRPr="003315B5">
        <w:rPr>
          <w:lang w:val="fr-FR"/>
        </w:rPr>
        <w:t>. Conclusion</w:t>
      </w:r>
    </w:p>
    <w:p w14:paraId="73168D76" w14:textId="77777777" w:rsidR="00C10BFE" w:rsidRPr="003315B5" w:rsidRDefault="00000000">
      <w:pPr>
        <w:rPr>
          <w:lang w:val="fr-FR"/>
        </w:rPr>
      </w:pPr>
      <w:r w:rsidRPr="003315B5">
        <w:rPr>
          <w:lang w:val="fr-FR"/>
        </w:rPr>
        <w:t>Le projet livre un système complet et de qualité production. Performance finale : R² = 0.59 (validation croisée 0,59 ± 0,013), MAPE = 18.5 %, couverture d'intervalle = 81.3 %. Ces résultats constituent le plafond réaliste des données disponibles, et la rigueur méthodologique garantit des résultats honnêtes et défendables.</w:t>
      </w:r>
    </w:p>
    <w:sectPr w:rsidR="00C10BFE" w:rsidRPr="00331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830026">
    <w:abstractNumId w:val="8"/>
  </w:num>
  <w:num w:numId="2" w16cid:durableId="1079912510">
    <w:abstractNumId w:val="6"/>
  </w:num>
  <w:num w:numId="3" w16cid:durableId="1262298571">
    <w:abstractNumId w:val="5"/>
  </w:num>
  <w:num w:numId="4" w16cid:durableId="836073775">
    <w:abstractNumId w:val="4"/>
  </w:num>
  <w:num w:numId="5" w16cid:durableId="1179811346">
    <w:abstractNumId w:val="7"/>
  </w:num>
  <w:num w:numId="6" w16cid:durableId="28996820">
    <w:abstractNumId w:val="3"/>
  </w:num>
  <w:num w:numId="7" w16cid:durableId="1495335754">
    <w:abstractNumId w:val="2"/>
  </w:num>
  <w:num w:numId="8" w16cid:durableId="692071998">
    <w:abstractNumId w:val="1"/>
  </w:num>
  <w:num w:numId="9" w16cid:durableId="8911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5B5"/>
    <w:rsid w:val="00AA1D8D"/>
    <w:rsid w:val="00B47730"/>
    <w:rsid w:val="00C10BFE"/>
    <w:rsid w:val="00CB0664"/>
    <w:rsid w:val="00F71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46B19"/>
  <w14:defaultImageDpi w14:val="300"/>
  <w15:docId w15:val="{2CEA13AA-2D77-45E8-887C-503311CD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Melek BEN MANSOUR</cp:lastModifiedBy>
  <cp:revision>3</cp:revision>
  <dcterms:created xsi:type="dcterms:W3CDTF">2013-12-23T23:15:00Z</dcterms:created>
  <dcterms:modified xsi:type="dcterms:W3CDTF">2026-05-30T04:32:00Z</dcterms:modified>
  <cp:category/>
</cp:coreProperties>
</file>