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rPr>
          <w:rFonts w:ascii="Cambria" w:hAnsi="Cambria"/>
          <w:b/>
          <w:sz w:val="28"/>
        </w:rPr>
        <w:t>ASEN 5050 – Homework #2</w:t>
      </w:r>
    </w:p>
    <w:p>
      <w:pPr>
        <w:pStyle w:val="Normal"/>
        <w:rPr/>
      </w:pPr>
      <w:r>
        <w:rPr/>
        <w:t>Edward Meletyan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(18 pts (1 pt each))</w:t>
      </w:r>
      <w:r>
        <w:rPr/>
        <w:t xml:space="preserve"> For an Earth orbiting satellite with a semi-major axis of twice the Earth's radius and an eccentricity of 0.15, complete the following table (T-Tp is the time past periapse passage).</w:t>
      </w:r>
    </w:p>
    <w:p>
      <w:pPr>
        <w:pStyle w:val="Normal"/>
        <w:rPr/>
      </w:pPr>
      <w:r>
        <w:rPr/>
        <w:t>Note 1: Computing the eccentric anomaly requires iteratively solving Kepler's equation.</w:t>
      </w:r>
    </w:p>
    <w:p>
      <w:pPr>
        <w:pStyle w:val="Normal"/>
        <w:pBdr>
          <w:bottom w:val="double" w:sz="2" w:space="2" w:color="000001"/>
        </w:pBdr>
        <w:rPr/>
      </w:pPr>
      <w:r>
        <w:rPr/>
        <w:t>Note 2: You don’t need to show your work. Please show 2 digits past the decimal.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04"/>
        <w:gridCol w:w="2073"/>
        <w:gridCol w:w="2522"/>
        <w:gridCol w:w="2089"/>
        <w:gridCol w:w="1872"/>
      </w:tblGrid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True Anomaly (deg)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Eccentric Anomaly (deg)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Mean Anomaly (deg)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 – T</w:t>
            </w:r>
            <w:r>
              <w:rPr>
                <w:b/>
                <w:bCs/>
                <w:vertAlign w:val="subscript"/>
              </w:rPr>
              <w:t>p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(min)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A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0.00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0.00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0.00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0.00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B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  <w:t>30.00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25.95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22.18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14.73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C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  <w:t>-162.76 (=197.24)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200.00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202.94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134.71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D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color w:val="000000"/>
                <w:sz w:val="24"/>
                <w:szCs w:val="20"/>
                <w:lang w:val="en-US" w:eastAsia="en-US" w:bidi="ar-SA"/>
              </w:rPr>
              <w:t>90.00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81.37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72.88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48.38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E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-106.94 (=253.06)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261.50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270.00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179.23</w:t>
            </w:r>
          </w:p>
        </w:tc>
      </w:tr>
      <w:tr>
        <w:trPr/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 w:eastAsia="Calibri" w:cs="Arial" w:eastAsiaTheme="minorHAnsi"/>
                <w:b/>
                <w:b/>
                <w:b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Arial" w:eastAsiaTheme="minorHAnsi"/>
                <w:b/>
                <w:bCs/>
                <w:color w:val="000000"/>
                <w:sz w:val="24"/>
                <w:szCs w:val="20"/>
                <w:lang w:val="en-US" w:eastAsia="en-US" w:bidi="ar-SA"/>
              </w:rPr>
              <w:t>F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49.88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43.59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37.66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extBody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t>25.00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pBdr>
          <w:bottom w:val="double" w:sz="2" w:space="2" w:color="000001"/>
        </w:pBdr>
        <w:bidi w:val="0"/>
        <w:jc w:val="left"/>
        <w:rPr/>
      </w:pPr>
      <w:r>
        <w:rPr/>
        <w:t xml:space="preserve">2. </w:t>
      </w:r>
      <w:r>
        <w:rPr>
          <w:b/>
          <w:bCs/>
        </w:rPr>
        <w:t>(14 pts)</w:t>
      </w:r>
      <w:r>
        <w:rPr/>
        <w:t xml:space="preserve"> The space shuttle orbiter is to deploy a satellite in 65 minutes. If the perigee height of the shuttle's orbit is 321 km, the apogee height is 551 km, and the true anomaly is 330°, what is the orbiter’s true anomaly at the moment the satellite is deployed? Show your work.</w:t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3"/>
        <w:gridCol w:w="6566"/>
      </w:tblGrid>
      <w:tr>
        <w:trPr/>
        <w:tc>
          <w:tcPr>
            <w:tcW w:w="279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Find</m:t>
              </m:r>
              <m:r>
                <w:rPr>
                  <w:rFonts w:ascii="Cambria Math" w:hAnsi="Cambria Math"/>
                </w:rPr>
                <m:t xml:space="preserve">: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ν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Given</m:t>
              </m:r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ν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330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o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5.76</m:t>
              </m:r>
              <m:r>
                <w:rPr>
                  <w:rFonts w:ascii="Cambria Math" w:hAnsi="Cambria Math"/>
                </w:rPr>
                <m:t xml:space="preserve">rad</m:t>
              </m:r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65</m:t>
              </m:r>
              <m:r>
                <w:rPr>
                  <w:rFonts w:ascii="Cambria Math" w:hAnsi="Cambria Math"/>
                </w:rPr>
                <m:t xml:space="preserve">min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3900</m:t>
              </m:r>
              <m:r>
                <w:rPr>
                  <w:rFonts w:ascii="Cambria Math" w:hAnsi="Cambria Math"/>
                </w:rPr>
                <m:t xml:space="preserve">sec</m:t>
              </m:r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321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551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6378.137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Normal"/>
              <w:bidi w:val="0"/>
              <w:spacing w:lineRule="auto" w:line="240" w:before="72" w:after="72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μ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398600.4418</m:t>
              </m:r>
              <m:f>
                <m:fPr>
                  <m:type m:val="lin"/>
                </m:fPr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</w:tr>
    </w:tbl>
    <w:p>
      <w:pPr>
        <w:pStyle w:val="Normal"/>
        <w:bidi w:val="0"/>
        <w:spacing w:lineRule="auto" w:line="240" w:before="72" w:after="72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Analysis</m:t>
        </m:r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bidi w:val="0"/>
        <w:spacing w:lineRule="auto" w:line="240" w:before="72" w:after="72"/>
        <w:jc w:val="left"/>
        <w:rPr/>
      </w:pPr>
      <w:r>
        <w:rPr/>
        <w:t>Determine the perigee and apogee of orbit by including the radius of the Earth,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</m:oMath>
      <w:r>
        <w:rPr/>
        <w:t>:</w:t>
      </w:r>
    </w:p>
    <w:p>
      <w:pPr>
        <w:pStyle w:val="TableContents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6699.137</m:t>
        </m:r>
        <m:r>
          <w:rPr>
            <w:rFonts w:ascii="Cambria Math" w:hAnsi="Cambria Math"/>
          </w:rPr>
          <m:t xml:space="preserve">km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6929.137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ableContents"/>
        <w:rPr/>
      </w:pPr>
      <w:r>
        <w:rPr/>
        <w:t>Now, compute the semi-major axis,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>, mean motion,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, and eccentricity,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/>
        <w:t>, for this orbit: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6814.137</m:t>
        </m:r>
        <m:r>
          <w:rPr>
            <w:rFonts w:ascii="Cambria Math" w:hAnsi="Cambria Math"/>
          </w:rPr>
          <m:t xml:space="preserve">km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0.001122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0.01688</m:t>
        </m:r>
      </m:oMath>
    </w:p>
    <w:p>
      <w:pPr>
        <w:pStyle w:val="TextBody"/>
        <w:rPr/>
      </w:pPr>
      <w:r>
        <w:rPr/>
        <w:t>With these orbital elements, it is possible to determine the Eccentric Anomaly,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 and Mean Anomaly,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 at current orbit position: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e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330.48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TextBody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330.96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TextBody"/>
        <w:rPr/>
      </w:pPr>
      <w:r>
        <w:rPr/>
        <w:t>Because the Mean Anomaly advances at a constant rate, it is now possible to compute the Mean Anomaly at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labeled here as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221.76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TextBody"/>
        <w:rPr/>
      </w:pPr>
      <w:r>
        <w:rPr/>
        <w:t>Using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the Newton-Raphson technique allows for the computation of the Eccentric Anomaly at time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labeled here as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221.13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  <w:r>
        <w:rPr/>
        <w:t>(iteration threshold was set 1e-8)</w:t>
      </w:r>
    </w:p>
    <w:p>
      <w:pPr>
        <w:pStyle w:val="TextBody"/>
        <w:rPr/>
      </w:pPr>
      <w:r>
        <w:rPr/>
        <w:t>The Eccentric Anomaly can be converted to the True Anomaly at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labeled here as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e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220.50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  <w:r>
        <w:br w:type="page"/>
      </w:r>
    </w:p>
    <w:p>
      <w:pPr>
        <w:pStyle w:val="TextBody"/>
        <w:pBdr>
          <w:bottom w:val="double" w:sz="2" w:space="2" w:color="000001"/>
        </w:pBdr>
        <w:rPr>
          <w:rFonts w:ascii="TimesNewRomanPS-BoldItalicMT" w:hAnsi="TimesNewRomanPS-BoldItalicMT"/>
          <w:i w:val="false"/>
          <w:i w:val="false"/>
          <w:caps w:val="false"/>
          <w:smallCaps w:val="false"/>
          <w:color w:val="000000"/>
          <w:sz w:val="24"/>
        </w:rPr>
      </w:pPr>
      <w:r>
        <w:rPr/>
        <w:t xml:space="preserve">3. </w:t>
      </w:r>
      <w:r>
        <w:rPr>
          <w:b/>
          <w:bCs/>
        </w:rPr>
        <w:t>(15 pts (5 pts each))</w:t>
      </w:r>
      <w:r>
        <w:rPr/>
        <w:t xml:space="preserve"> A satellite has been launched into a 798×817 km orbit (perigee height x apogee height), which is very close to the planned orbit of 794×814 km. What is the error in the semi-major axis, eccentricity, and the orbital period?</w:t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6932"/>
      </w:tblGrid>
      <w:tr>
        <w:trPr/>
        <w:tc>
          <w:tcPr>
            <w:tcW w:w="2427" w:type="dxa"/>
            <w:tcBorders/>
            <w:shd w:fill="auto" w:val="clear"/>
          </w:tcPr>
          <w:p>
            <w:pPr>
              <w:pStyle w:val="TextBody"/>
              <w:spacing w:lineRule="auto" w:line="288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Find</m:t>
              </m:r>
              <m:r>
                <w:rPr>
                  <w:rFonts w:ascii="Cambria Math" w:hAnsi="Cambria Math"/>
                </w:rPr>
                <m:t xml:space="preserve">: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oMath>
          </w:p>
          <w:p>
            <w:pPr>
              <w:pStyle w:val="TextBody"/>
              <w:spacing w:lineRule="auto" w:line="288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Given</m:t>
              </m:r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TextBody"/>
              <w:spacing w:lineRule="auto" w:line="288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798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spacing w:lineRule="auto" w:line="288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817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6378.137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</w:tc>
        <w:tc>
          <w:tcPr>
            <w:tcW w:w="693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794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814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spacing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μ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398600.4418</m:t>
              </m:r>
              <m:f>
                <m:fPr>
                  <m:type m:val="lin"/>
                </m:fPr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</w:tr>
    </w:tbl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Analysis</m:t>
        </m:r>
        <m:r>
          <w:rPr>
            <w:rFonts w:ascii="Cambria Math" w:hAnsi="Cambria Math"/>
          </w:rPr>
          <m:t xml:space="preserve">:</m:t>
        </m:r>
      </m:oMath>
    </w:p>
    <w:p>
      <w:pPr>
        <w:pStyle w:val="TextBody"/>
        <w:spacing w:before="0" w:after="140"/>
        <w:rPr/>
      </w:pPr>
      <w:r>
        <w:rPr/>
        <w:t>First, convert the perigee and apogee heights to radius of perigee and apogee, respectively:</w:t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7176.137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7195.137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</w:tc>
        <w:tc>
          <w:tcPr>
            <w:tcW w:w="468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7172.137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7192.137</m:t>
              </m:r>
              <m:r>
                <w:rPr>
                  <w:rFonts w:ascii="Cambria Math" w:hAnsi="Cambria Math"/>
                </w:rPr>
                <m:t xml:space="preserve">km</m:t>
              </m:r>
            </m:oMath>
          </w:p>
        </w:tc>
      </w:tr>
    </w:tbl>
    <w:p>
      <w:pPr>
        <w:pStyle w:val="TextBody"/>
        <w:spacing w:before="0" w:after="140"/>
        <w:rPr/>
      </w:pPr>
      <w:r>
        <w:rPr/>
        <w:t>These radii can be used to compute the eccentricity, semi-major axis, and orbital period for the planned and actual orbits:</w:t>
      </w:r>
    </w:p>
    <w:p>
      <w:pPr>
        <w:pStyle w:val="TextBody"/>
        <w:spacing w:before="0" w:after="14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Eccentricity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</w:p>
    <w:p>
      <w:pPr>
        <w:pStyle w:val="TextBody"/>
        <w:spacing w:before="0" w:after="14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Semi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Major</m:t>
        </m:r>
        <m:r>
          <w:rPr>
            <w:rFonts w:ascii="Cambria Math" w:hAnsi="Cambria Math"/>
          </w:rPr>
          <m:t xml:space="preserve">Axis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TextBody"/>
        <w:spacing w:before="0" w:after="14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Period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μ</m:t>
                </m:r>
              </m:den>
            </m:f>
          </m:e>
        </m:rad>
      </m:oMath>
    </w:p>
    <w:p>
      <w:pPr>
        <w:pStyle w:val="TextBody"/>
        <w:spacing w:before="0" w:after="14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Planned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Actual</m:t>
            </m:r>
          </m:e>
        </m:d>
      </m:oMath>
    </w:p>
    <w:p>
      <w:pPr>
        <w:pStyle w:val="TextBody"/>
        <w:spacing w:before="0" w:after="14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Percent</m:t>
        </m:r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→</m:t>
        </m:r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Planned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Actual</m:t>
                </m:r>
              </m:num>
              <m:den>
                <m:r>
                  <w:rPr>
                    <w:rFonts w:ascii="Cambria Math" w:hAnsi="Cambria Math"/>
                  </w:rPr>
                  <m:t xml:space="preserve">Planned</m:t>
                </m:r>
              </m:den>
            </m:f>
          </m:e>
        </m:d>
      </m:oMath>
    </w:p>
    <w:p>
      <w:pPr>
        <w:pStyle w:val="TextBody"/>
        <w:spacing w:before="0" w:after="140"/>
        <w:rPr/>
      </w:pPr>
      <w:r>
        <w:rPr/>
        <w:t>These relations yield the following results for the planned and actual orbits: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0"/>
        <w:gridCol w:w="2250"/>
        <w:gridCol w:w="2250"/>
        <w:gridCol w:w="1215"/>
        <w:gridCol w:w="1215"/>
      </w:tblGrid>
      <w:tr>
        <w:trPr/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Orbit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Orbit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 Error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Eccentricity (unitless)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1.322e-3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1.392e-3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7.026e-5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5.046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Semi-Major Axis (km)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7185.637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7182.137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3.500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0.049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Period (s)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6061.902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6057.473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4.428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0.073</w:t>
            </w:r>
          </w:p>
        </w:tc>
      </w:tr>
    </w:tbl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rPr/>
      </w:pPr>
      <w:r>
        <w:rPr/>
        <w:t xml:space="preserve">4. </w:t>
      </w:r>
      <w:r>
        <w:rPr>
          <w:b/>
          <w:bCs/>
        </w:rPr>
        <w:t>(28 pts (4 pts each))</w:t>
      </w:r>
      <w:r>
        <w:rPr/>
        <w:t xml:space="preserve"> Given the following position and velocity vector for a satellite: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5650.0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2650.0</m:t>
                </m:r>
              </m:e>
              <m:e>
                <m:r>
                  <w:rPr>
                    <w:rFonts w:ascii="Cambria Math" w:hAnsi="Cambria Math"/>
                  </w:rPr>
                  <m:t xml:space="preserve">2850.0</m:t>
                </m:r>
              </m:e>
            </m:eqArr>
          </m:e>
        </m:d>
        <m:r>
          <w:rPr>
            <w:rFonts w:ascii="Cambria Math" w:hAnsi="Cambria Math"/>
          </w:rPr>
          <m:t xml:space="preserve">km</m:t>
        </m:r>
      </m:oMath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2.415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7.032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1.796</m:t>
                </m:r>
              </m:e>
            </m:eqArr>
          </m:e>
        </m:d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sec</m:t>
            </m:r>
          </m:den>
        </m:f>
      </m:oMath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Compute the following:</w:t>
      </w:r>
    </w:p>
    <w:p>
      <w:pPr>
        <w:pStyle w:val="TextBody"/>
        <w:widowControl/>
        <w:pBdr>
          <w:bottom w:val="double" w:sz="2" w:space="2" w:color="000000"/>
        </w:pBdr>
        <w:bidi w:val="0"/>
        <w:spacing w:lineRule="auto" w:line="288" w:before="0" w:after="140"/>
        <w:ind w:left="360" w:right="0" w:hanging="360"/>
        <w:jc w:val="left"/>
        <w:rPr/>
      </w:pPr>
      <w:r>
        <w:rPr/>
        <w:tab/>
        <w:t>a. The orbit semi-major axis</w:t>
        <w:br/>
        <w:t>b. The orbit eccentricity</w:t>
        <w:br/>
        <w:t>c. The minimum and maximum altitudes of the satellite above the Earth's (spherical) surface</w:t>
        <w:br/>
        <w:t>d. The energy per unit mass of the satellite</w:t>
        <w:br/>
        <w:t>e. The angular momentum vector</w:t>
        <w:br/>
        <w:t>f. The inclination</w:t>
        <w:br/>
        <w:t>g. The flight path angle</w:t>
      </w:r>
    </w:p>
    <w:p>
      <w:pPr>
        <w:pStyle w:val="TextBody"/>
        <w:rPr/>
      </w:pPr>
      <w:r>
        <w:rPr/>
        <w:t xml:space="preserve">a) </w:t>
        <w:tab/>
        <w:t>Semi-major axis:</w:t>
        <w:tab/>
        <w:tab/>
        <w:tab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f>
          <m:num>
            <m:r>
              <w:rPr>
                <w:rFonts w:ascii="Cambria Math" w:hAnsi="Cambria Math"/>
              </w:rPr>
              <m:t xml:space="preserve">μ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6908.941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  <w:t xml:space="preserve">b) </w:t>
        <w:tab/>
        <w:t>Eccentricity:</w:t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0.00742</m:t>
        </m:r>
      </m:oMath>
    </w:p>
    <w:p>
      <w:pPr>
        <w:pStyle w:val="TextBody"/>
        <w:rPr/>
      </w:pPr>
      <w:r>
        <w:rPr/>
        <w:t xml:space="preserve">c) </w:t>
        <w:tab/>
        <w:t>Minimum altitude:</w:t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–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6378.137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479.563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  <w:tab/>
        <w:t>Maximum altitude:</w:t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–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6378.137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582.044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  <w:t xml:space="preserve">d) Energy per unit mass: </w:t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28.847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km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TextBody"/>
        <w:rPr/>
      </w:pPr>
      <w:r>
        <w:rPr/>
        <w:t xml:space="preserve">e) </w:t>
        <w:tab/>
        <w:t>Angular momentum vector:</w:t>
        <w:tab/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×</m:t>
        </m:r>
        <m:acc>
          <m:accPr>
            <m:chr m:val="˙"/>
          </m:acc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24801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3265</m:t>
                </m:r>
              </m:e>
              <m:e>
                <m:r>
                  <w:rPr>
                    <w:rFonts w:ascii="Cambria Math" w:hAnsi="Cambria Math"/>
                  </w:rPr>
                  <m:t xml:space="preserve">46131</m:t>
                </m:r>
              </m:e>
            </m:eqArr>
          </m:e>
        </m:d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km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TextBody"/>
        <w:rPr/>
      </w:pPr>
      <w:r>
        <w:rPr/>
        <w:t>f)</w:t>
        <w:tab/>
        <w:t>Inclination:</w:t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acc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acc>
          </m:num>
          <m:den>
            <m:d>
              <m:dPr>
                <m:begChr m:val="|"/>
                <m:endChr m:val="|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acc>
              </m:e>
            </m:d>
            <m:d>
              <m:dPr>
                <m:begChr m:val="|"/>
                <m:endChr m:val="|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28.469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TextBody"/>
        <w:rPr/>
      </w:pPr>
      <w:r>
        <w:rPr/>
        <w:t>g)</w:t>
        <w:tab/>
        <w:t>Flight path angle:</w:t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FPA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–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–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den>
            </m:f>
          </m:e>
        </m:rad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FPA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rad>
          </m:den>
        </m:f>
      </m:oMath>
    </w:p>
    <w:p>
      <w:pPr>
        <w:pStyle w:val="TextBody"/>
        <w:rPr/>
      </w:pPr>
      <w:r>
        <w:rPr/>
        <w:tab/>
      </w:r>
      <w:r>
        <w:rPr/>
        <w:t>To ensure correct quadrant is used, atan2.m function was used in Matlab to get the final FPA: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FPA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FPA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45.000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  <w:r>
        <w:br w:type="page"/>
      </w:r>
    </w:p>
    <w:p>
      <w:pPr>
        <w:pStyle w:val="TextBody"/>
        <w:pBdr>
          <w:bottom w:val="double" w:sz="2" w:space="2" w:color="000000"/>
        </w:pBdr>
        <w:rPr/>
      </w:pPr>
      <w:r>
        <w:rPr/>
        <w:t xml:space="preserve">5. </w:t>
      </w:r>
      <w:r>
        <w:rPr>
          <w:b/>
          <w:bCs/>
        </w:rPr>
        <w:t>(10 pts (5 pts each))</w:t>
      </w:r>
      <w:r>
        <w:rPr/>
        <w:t xml:space="preserve"> A satellite is at a distance of 8200 km from the Earth's center of</w:t>
        <w:br/>
        <w:t>mass. What are the conditions required on the satellite speed and the flight path angle</w:t>
        <w:br/>
        <w:t>such that the satellite's orbit is circular?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FPA</m:t>
            </m:r>
          </m:sub>
        </m:sSub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Known</m:t>
        </m:r>
        <m:r>
          <w:rPr>
            <w:rFonts w:ascii="Cambria Math" w:hAnsi="Cambria Math"/>
          </w:rPr>
          <m:t xml:space="preserve">: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8200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Analysis</m:t>
        </m:r>
        <m:r>
          <w:rPr>
            <w:rFonts w:ascii="Cambria Math" w:hAnsi="Cambria Math"/>
          </w:rPr>
          <m:t xml:space="preserve">:</m:t>
        </m:r>
      </m:oMath>
    </w:p>
    <w:p>
      <w:pPr>
        <w:pStyle w:val="TextBody"/>
        <w:rPr/>
      </w:pPr>
      <w:r>
        <w:rPr/>
        <w:t>Flight path angle must 0 degrees at every point on the orbit.</w:t>
      </w:r>
    </w:p>
    <w:p>
      <w:pPr>
        <w:pStyle w:val="TextBody"/>
        <w:rPr/>
      </w:pPr>
      <w:r>
        <w:rPr/>
        <w:t xml:space="preserve">Velocity at every point on the orbit </w:t>
      </w:r>
      <w:r>
        <w:rPr/>
        <w:t>must be</w:t>
      </w:r>
      <w:r>
        <w:rPr/>
        <w:t>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e>
        </m:ra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6.972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pBdr>
          <w:bottom w:val="single" w:sz="2" w:space="2" w:color="000000"/>
        </w:pBdr>
        <w:rPr/>
      </w:pPr>
      <w:r>
        <w:rPr/>
        <w:t>6</w:t>
      </w:r>
      <w:r>
        <w:rPr>
          <w:rFonts w:ascii="TimesNewRomanPSMT" w:hAnsi="TimesNewRomanPSMT"/>
          <w:i w:val="false"/>
          <w:caps w:val="false"/>
          <w:smallCaps w:val="false"/>
          <w:color w:val="000000"/>
          <w:sz w:val="24"/>
        </w:rPr>
        <w:t xml:space="preserve">. </w:t>
      </w:r>
      <w:r>
        <w:rPr>
          <w:b/>
          <w:bCs/>
        </w:rPr>
        <w:t>(15 pts (5 pts each))</w:t>
      </w:r>
      <w:r>
        <w:rPr/>
        <w:t xml:space="preserve"> Let’s say that Mercury's orbit about the Sun has a semi-major axis a = 0.387 AU and eccentricity e = 0.205. What is Mercury's orbital period in years? What is the minimum and maximum distance between Mercury and the Sun? What is Mercury's maximum speed? (Use the conversions 1 year = 365.25 days, and 1 day = 86400 seconds).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Known</m:t>
        </m:r>
        <m:r>
          <w:rPr>
            <w:rFonts w:ascii="Cambria Math" w:hAnsi="Cambria Math"/>
          </w:rPr>
          <m:t xml:space="preserve">: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0.387</m:t>
        </m:r>
        <m:r>
          <w:rPr>
            <w:rFonts w:ascii="Cambria Math" w:hAnsi="Cambria Math"/>
          </w:rPr>
          <m:t xml:space="preserve">AU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57894376.077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0.205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sun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132712440018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km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Analysis</m:t>
        </m:r>
        <m:r>
          <w:rPr>
            <w:rFonts w:ascii="Cambria Math" w:hAnsi="Cambria Math"/>
          </w:rPr>
          <m:t xml:space="preserve">:</m:t>
        </m:r>
      </m:oMath>
    </w:p>
    <w:p>
      <w:pPr>
        <w:pStyle w:val="TextBody"/>
        <w:rPr/>
      </w:pPr>
      <w:r>
        <w:rPr/>
        <w:t>Mercury's orbital period: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sun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0.241</m:t>
        </m:r>
        <m:r>
          <w:rPr>
            <w:rFonts w:ascii="Cambria Math" w:hAnsi="Cambria Math"/>
          </w:rPr>
          <m:t xml:space="preserve">years</m:t>
        </m:r>
      </m:oMath>
    </w:p>
    <w:p>
      <w:pPr>
        <w:pStyle w:val="TextBody"/>
        <w:rPr/>
      </w:pPr>
      <w:r>
        <w:rPr/>
        <w:t>Maximum distance between Mercury and the Sun: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69762723.173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  <w:t>Minimum distance between Mercury and the Sun: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46026028.981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TextBody"/>
        <w:rPr/>
      </w:pPr>
      <w:r>
        <w:rPr/>
        <w:t>The maximum orbital velocity can be computed using the Vis-Viva equation at periapse where the velocity is highest:</w:t>
      </w:r>
    </w:p>
    <w:p>
      <w:pPr>
        <w:pStyle w:val="TextBody"/>
        <w:spacing w:before="0" w:after="1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</m:ra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58.945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TimesNewRomanPS-BoldItalicMT">
    <w:charset w:val="00"/>
    <w:family w:val="roman"/>
    <w:pitch w:val="variable"/>
  </w:font>
  <w:font w:name="TimesNewRomanPSMT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  <w:t>ASEN 5050 Section 001B</w:t>
    </w:r>
  </w:p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color w:val="000000"/>
        <w:lang w:val="en-US" w:eastAsia="en-US" w:bidi="ar-SA"/>
      </w:rPr>
    </w:rPrDefault>
    <w:pPrDefault>
      <w:pPr>
        <w:spacing w:lineRule="auto" w:line="2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029a"/>
    <w:pPr>
      <w:widowControl/>
      <w:bidi w:val="0"/>
      <w:spacing w:lineRule="auto" w:line="276" w:before="200" w:after="200"/>
      <w:jc w:val="left"/>
    </w:pPr>
    <w:rPr>
      <w:rFonts w:ascii="Times New Roman" w:hAnsi="Times New Roman" w:eastAsia="Calibri" w:cs="Arial" w:eastAsiaTheme="minorHAnsi"/>
      <w:color w:val="000000"/>
      <w:sz w:val="24"/>
      <w:szCs w:val="20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0c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0cd3"/>
    <w:rPr/>
  </w:style>
  <w:style w:type="character" w:styleId="InternetLink">
    <w:name w:val="Internet Link"/>
    <w:basedOn w:val="DefaultParagraphFont"/>
    <w:uiPriority w:val="99"/>
    <w:semiHidden/>
    <w:unhideWhenUsed/>
    <w:rsid w:val="00e26b82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a0c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0c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cd3"/>
    <w:pPr>
      <w:spacing w:before="20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6b82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Application>LibreOffice/5.0.1.2$Windows_x86 LibreOffice_project/81898c9f5c0d43f3473ba111d7b351050be20261</Application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2015-08-30T23:14:00Z</dcterms:created>
  <dc:creator>Edward Meletyan</dc:creator>
  <dc:language>en-US</dc:language>
  <cp:lastModifiedBy>Ed Meletyan</cp:lastModifiedBy>
  <dcterms:modified xsi:type="dcterms:W3CDTF">2015-09-07T21:16:27Z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