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Current Services Provided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Phone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IMEI Repair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Samsung (Most Models)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LG (Most Models)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SIM Unlock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Samsung (Most Models &amp; Direct)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LG (Most Models &amp; Direct)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iPhone 3GS, 4S, 5 (Neter Unlock iOS 6.0-7.0.6)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All Other Brands through code (need to sign up for wholesale pricing from either UnlockUsa.com or lockpop.com)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CDMA Flashing through Wireless Workshop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 Android Models (Samsung, LG, HTC, etc.)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iPhone 4 (iOS 5.1.1-7.1)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 Backup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ez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qq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wePictures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Contacts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Revive Soft Bricked Devices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Restore/Reset/Update Most Devices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APN Setup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6302316633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Computer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8.9473684210525"/>
        <w:gridCol w:w="6641.052631578947"/>
        <w:tblGridChange w:id="0">
          <w:tblGrid>
            <w:gridCol w:w="2718.9473684210525"/>
            <w:gridCol w:w="6641.052631578947"/>
          </w:tblGrid>
        </w:tblGridChange>
      </w:tblGrid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Service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Description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Basic Data Recovery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Q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customer-provided storage media will be scanned using q software. Nothing will be promised because qqaof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</w:rPr>
              <w:drawing>
                <wp:inline distB="114300" distT="114300" distL="114300" distR="114300">
                  <wp:extent cx="1301924" cy="538997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924" cy="5389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qq aa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the hit-or-miss nature of data recovery. Storage media includes hard drives, smartphones, and media cards. The data will be transfer to a USB stick provided by the client or one purchased from the store. No data will be stored on any of the store’s data storage mediums.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Data Transfer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u w:val="single"/>
                <w:rtl w:val="0"/>
              </w:rPr>
              <w:t xml:space="preserve">Data will be transferred from one device (desktop, laptop, hard drive, iPod, etc.) to another device.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Diagnostics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Thorough yet time efficient system analysis will be performed to determine the problem.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Hardware Installation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Install hardware that is new to the system. Please note that hardware must be provided or there will be a 10% upcharge.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Hardware Replacement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Replace hardware in the system by new or refurbished hardware that provides similar features. Please note that hardware must be provided e deseo aaq ee x.zaaaaa….zm  there will be a 10% upcharge.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Heat Transfer Optimization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Remove dust from inside the case of the system. Also, clean old thermal paste and apply new thermal paste.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Infection Removal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Remove virus and spyware from computer.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New Computer Setup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Remove unwanted bloatware and install desired software. Also, install needed updates.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Operating System Installation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Install desired or recommended operating system using legal licenses. No pirated software will be used.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Security Optimization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Scan computer using two infection-detection methods. Remove any infections. Install recommended security software.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Software Installation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Install desired software engineer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 qe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. If a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 w I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q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 q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license is needed, the client must provide the license or the amount of the license will be charged plus 10%.</w:t>
            </w:r>
          </w:p>
        </w:tc>
      </w:tr>
      <w:tr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Software Update</w:t>
            </w:r>
          </w:p>
        </w:tc>
        <w:tc>
          <w:tcPr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0" w:firstLine="0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Update drivers, operating system, applications to ensure that system will continue to run efficiently.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