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B38335"/>
          <w:sz w:val="22"/>
          <w:szCs w:val="22"/>
        </w:rPr>
        <w:t xml:space="preserve">CIDADE IMPERIAL · PLATAFORMA DA LOJA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72525"/>
          <w:sz w:val="56"/>
          <w:szCs w:val="56"/>
        </w:rPr>
        <w:t xml:space="preserve">Manual do Usuário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59"/>
          <w:sz w:val="24"/>
          <w:szCs w:val="24"/>
        </w:rPr>
        <w:t xml:space="preserve">Guia completo da plataforma para os quatro perfis — Revenda, Loja, Fornecedor e Administrador Técnico — com capturas reais das telas.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59"/>
          <w:sz w:val="22"/>
          <w:szCs w:val="22"/>
        </w:rPr>
        <w:t xml:space="preserve">Ambiente: https://lojacidadeimperialhml.cervejariacidadeimperial.com · Julho de 2026</w:t>
      </w:r>
    </w:p>
    <w:p>
      <w:pPr>
        <w:pStyle w:val="Heading1"/>
      </w:pPr>
      <w:r>
        <w:t xml:space="preserve">Parte 1 — Primeiros passos</w:t>
      </w:r>
    </w:p>
    <w:p>
      <w:pPr>
        <w:pStyle w:val="Heading2"/>
      </w:pPr>
      <w:r>
        <w:t xml:space="preserve">1.1 O que é a Plataforma Cidade Imperial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 plataforma é o portal B2B da Cervejaria Cidade Imperial: conecta a Loja (dona da plataforma), os Fornecedores homologados e as Revendas em um único fluxo — do catálogo ao royalty. A revenda pede; a Loja aprova e decide como atender cada item (estoque próprio, envio direto a um fornecedor ou cotação entre fornecedores); o fornecedor fatura diretamente à revenda anexando o documento fiscal (verificado por análise automática); e a Loja apura e cobra mensalmente o royalty de cada fornecedor. Todas as ações relevantes disparam e-mails automáticos e ficam registradas na trilha de auditoria.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Os quatro perfis de acesso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Revenda — navega no catálogo homologado (sem ver preços), monta o carrinho e acompanha seus pedidos.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Fornecedor — recebe pedidos encaminhados, responde cotações, registra faturamentos (com documento fiscal) e acompanha os royalties devidos.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Loja Cidade Imperial — aprova pedidos, decide o atendimento item a item, conduz cotações, acompanha faturamentos, gerencia cadastros, inventário, royalties, relatórios e auditoria.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Administrador Técnico — tudo da Loja + Configurações Técnicas: usuários e permissões, e-mail (SMTP) e o flag da análise fiscal por IA.</w:t>
      </w:r>
    </w:p>
    <w:p>
      <w:pPr>
        <w:pStyle w:val="Heading2"/>
      </w:pPr>
      <w:r>
        <w:t xml:space="preserve">1.2 Acessando a plataforma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Abra https://lojacidadeimperialhml.cervejariacidadeimperial.com em um navegador atualizado (Chrome, Edge ou Firefox). A conexão é protegida por HTTPS (cadeado na barra de endereço).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Como entrar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Digite seu e-mail de acesso e a senha.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"Entrar na plataforma".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ambiente de demonstração/homologação, você pode clicar em um dos acessos listados abaixo do botão para preencher os campos automaticamente.</w:t>
      </w:r>
    </w:p>
    <w:p>
      <w:pPr>
        <w:spacing w:after="9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6459"/>
          <w:sz w:val="19"/>
          <w:szCs w:val="19"/>
        </w:rPr>
        <w:t xml:space="preserve">Nota: Mensagens de erro possíveis: "Senha incorreta." (senha errada — tentativas ficam registradas na auditoria), "Usuário não encontrado..." (e-mail não cadastrado) e "Usuário inativo..." (conta bloqueada pelo administrador).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Como sair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"Sair" no canto superior direito. A sessão é encerrada e o logout fica registrado na auditoria.</w:t>
      </w:r>
    </w:p>
    <w:p>
      <w:pPr>
        <w:pStyle w:val="Heading2"/>
      </w:pPr>
      <w:r>
        <w:t xml:space="preserve">1.3 Conhecendo a interface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 tela é dividida em três áreas: o menu lateral esquerdo (com os grupos de rotinas do seu perfil), a barra do topo (pendências, botão "Como usar", seu nome e o botão Sair) e a área de trabalho. As etiquetas coloridas (chips) indicam status em todas as listas — a tabela de referência da Parte 6 explica cada uma.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Dicas gerais de navegação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Linhas de tabelas e cartões clicáveis abrem o detalhe do registro (ex.: clique num pedido para ver itens, trilha e ações).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Fotos de produtos ampliam ao clicar (feche com × ou Esc; navegue com as setas).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Campos de busca e filtros (selects) recalculam as listas na hora.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Datas usam o formato dd/mm/aaaa; valores em reais (R$); competências em MM/AAAA.</w:t>
      </w:r>
    </w:p>
    <w:p>
      <w:pPr>
        <w:pStyle w:val="Heading2"/>
      </w:pPr>
      <w:r>
        <w:t xml:space="preserve">1.4 O guia "Como usar" (tutorial em vídeo de cada tela)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Toda tela tem um botão escuro "Como usar" no topo, com um tutorial em formato de vídeo: a imagem real da tela é percorrida passo a passo, destacando com um pulso dourado o elemento exato de cada instrução, com o texto do passo, a lista completa do passo a passo e dicas.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Como usar o guia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no botão "Como usar" no topo da tela.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"Reproduzir guia" para assistir — cada passo dura alguns segundos e o elemento correspondente é destacado na imagem.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Navegue manualmente clicando em um passo da lista ou com as setas ← → do teclado.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⤢ (canto superior direito do guia) para MAXIMIZAR: o vídeo cresce à esquerda e o passo a passo passa a rolar ao lado — ideal para acompanhar lendo. ⤡ restaura o tamanho normal.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Feche com × ou Esc.</w:t>
      </w:r>
    </w:p>
    <w:p>
      <w:pPr>
        <w:pStyle w:val="Heading1"/>
      </w:pPr>
      <w:r>
        <w:t xml:space="preserve">Parte 2 — Guia da Revenda</w:t>
      </w:r>
    </w:p>
    <w:p>
      <w:pPr>
        <w:pStyle w:val="Heading2"/>
      </w:pPr>
      <w:r>
        <w:t xml:space="preserve">2.1 Catálogo de produtos e criação de pedidos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O catálogo mostra somente os produtos homologados que a Loja liberou para a sua revenda (visibilidade por fornecedor e bloqueios por produto). Por regra comercial, os preços de referência NUNCA são exibidos — você conhecerá os valores quando a Loja negociar (cotação) ou quando receber o faturamento.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Como montar e enviar um pedido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"Buscar produto…" para filtrar por nome ou código.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nas fotos para ampliá-las (setas navegam entre as fotos do produto).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Ajuste a quantidade desejada de cada produto com os botões + e −.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resumo do carrinho e conclua com o botão de enviar o pedido.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 pedido recebe um número (PED-NNNN) e vai para a análise da Loja; você recebe um e-mail de confirmação (quando o envio de e-mails está ativo).</w:t>
      </w:r>
    </w:p>
    <w:p>
      <w:pPr>
        <w:pStyle w:val="Heading2"/>
      </w:pPr>
      <w:r>
        <w:t xml:space="preserve">2.2 Meus pedidos — acompanhamento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 tela lista todos os seus pedidos com o status atualizado em tempo real, do envio à conclusão.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O que acompanhar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Status: Pendente → Aprovado → (Em cotação / Encaminhado / Atendido) → Faturado; ou Rejeitado, com a justificativa da Loja.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Itens rejeitados individualmente aparecem identificados com o motivo.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Você é notificada por e-mail a cada mudança relevante (aprovação, rejeição, encaminhamento, atendimento pelo estoque e faturamento).</w:t>
      </w:r>
    </w:p>
    <w:p>
      <w:pPr>
        <w:spacing w:after="9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6459"/>
          <w:sz w:val="19"/>
          <w:szCs w:val="19"/>
        </w:rPr>
        <w:t xml:space="preserve">Nota: Os valores só aparecem para a revenda nos faturamentos — nunca o preço de catálogo.</w:t>
      </w:r>
    </w:p>
    <w:p>
      <w:pPr>
        <w:pStyle w:val="Heading1"/>
      </w:pPr>
      <w:r>
        <w:t xml:space="preserve">Parte 3 — Guia da Loja Cidade Imperial</w:t>
      </w:r>
    </w:p>
    <w:p>
      <w:pPr>
        <w:pStyle w:val="Heading2"/>
      </w:pPr>
      <w:r>
        <w:t xml:space="preserve">3.1 Painel geral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 tela inicial da Loja reúne os indicadores da competência atual (pedidos pendentes, cotações em andamento, faturado no mês e royalties a receber), a faixa amarela de pendências com atalho "Analisar pedidos", os pedidos recentes e o faturamento por fornecedor.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Pedidos — análise e aprovação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 lista traz todos os pedidos das revendas com busca e filtros. Clique em um pedido para abrir o detalhe: itens com foto, quantidades, valores de referência, trilha completa e as ações de análise.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Aprovar ou rejeitar o pedido inteiro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pedido pendente e localize o quadro "Análise da Loja".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"Aprovar pedido" para aprovar todos os itens de uma vez; ou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"Rejeitar…" e informe a justificativa (obrigatória) para recusar o pedido inteiro.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Decidir item a item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tabela de itens, use as ações da própria linha para aprovar ou rejeitar CADA item individualmente (rejeição pede justificativa).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 status geral do pedido é derivado dos itens — um pedido pode ter itens aprovados e rejeitados ao mesmo tempo.</w:t>
      </w:r>
    </w:p>
    <w:p>
      <w:pPr>
        <w:spacing w:after="9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6459"/>
          <w:sz w:val="19"/>
          <w:szCs w:val="19"/>
        </w:rPr>
        <w:t xml:space="preserve">Nota: Tudo fica registrado na trilha do pedido (quem fez, o quê e quando) e a revenda é notificada por e-mail a cada decisão.</w:t>
      </w:r>
    </w:p>
    <w:p>
      <w:pPr>
        <w:pStyle w:val="Heading2"/>
      </w:pPr>
      <w:r>
        <w:t xml:space="preserve">3.3 Atendimento — estoque, envio direto e cotação (com divisão de quantidades)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Depois de aprovado, cada item precisa de um caminho de atendimento. O quadro "Decisão de atendimento — por item" oferece três: atender com o estoque da Loja, enviar direto a um fornecedor ou abrir cotação. Um mesmo pedido pode combinar os três — e um mesmo ITEM pode ter a quantidade dividida entre caminhos.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Atender com estoque da Loja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"Atender com estoque da Loja…", selecione os itens e confirme.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Ao lado de cada item aparece "◈ saldo em estoque: N" — o saldo do último inventário, em verde quando cobre a quantidade pedida, laranja/vermelho quando parcial ou zerado. Use essa informação para decidir.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Enviar direto a um fornecedor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"Envio direto a um fornecedor…", selecione os itens, escolha o fornecedor de destino e clique em "Encaminhar itens selecionados".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 pedido aparece para o fornecedor em "Pedidos recebidos" e ele fatura diretamente à revenda.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Dividir a quantidade de um item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qualquer janela de atendimento, ajuste o campo "Quantidade neste caminho" (ex.: 4 de 10).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 parte alocada segue o caminho escolhido; o SALDO permanece "Aprovado" e pode ser enviado por outro caminho (ex.: 4 pelo estoque, 3 direto, 3 em cotação).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Abrir cotação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"Abrir cotação (2+ fornecedores)…", selecione itens e quantidades, marque os fornecedores convidados (mínimo 2), defina o prazo e confirme.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Os convidados são notificados por e-mail e a cotação aparece em "Cotações".</w:t>
      </w:r>
    </w:p>
    <w:p>
      <w:pPr>
        <w:pStyle w:val="Heading2"/>
      </w:pPr>
      <w:r>
        <w:t xml:space="preserve">3.4 Cotações — conduzir a concorrência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 tela acompanha as cotações abertas e encerradas. No detalhe você vê os convidados, as propostas recebidas (valor por item, prazo, validade e condições) e decide o resultado.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Durante a concorrência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Acompanhe quem já propôs; envie LEMBRETE aos convidados que ainda não responderam (registrado no histórico).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As propostas são sigilosas entre concorrentes — cada fornecedor vê apenas a própria.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Decidir o vencedor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Para o processo inteiro: escolha a proposta vencedora de todos os itens. Se NÃO for a de menor preço, a justificativa é obrigatória.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Item a item (adjudicação): defina um vencedor diferente para cada item, também com justificativa quando não for o menor preço.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Ao decidir, os itens do pedido são encaminhados automaticamente ao(s) vencedor(es) para faturamento.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Cancelar uma cotação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a ação de cancelar informando o motivo — os itens voltam a "Aprovado" no pedido e podem seguir outro caminho.</w:t>
      </w:r>
    </w:p>
    <w:p>
      <w:pPr>
        <w:pStyle w:val="Heading2"/>
      </w:pPr>
      <w:r>
        <w:t xml:space="preserve">3.5 Faturamento — acompanhamento da Loja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 tela consolida todas as notas emitidas pelos fornecedores às revendas: número, pedido, origem (envio direto ou cotação), valor e o royalty calculado. O quadro superior lista os pedidos encaminhados que ainda aguardam faturamento do fornecedor.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Documento fiscal e análise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Cada nota tem o link "📎 documento fiscal" para baixar o PDF/XML anexado pelo fornecedor.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 selo "✓ validado por IA Claude/análise local" indica que o documento foi conferido contra o pedido — passe o mouse para ler o motivo completo da validação.</w:t>
      </w:r>
    </w:p>
    <w:p>
      <w:pPr>
        <w:pStyle w:val="Heading2"/>
      </w:pPr>
      <w:r>
        <w:t xml:space="preserve">3.6 Inventário de estoque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Registre contagens do estoque da Loja em datas específicas. O saldo mostrado nos pedidos é calculado automaticamente: última contagem MENOS os atendimentos por estoque feitos depois dela.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Lançar por planilha (recomendado)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Escolha a data do inventário e baixe um dos três modelos em Excel (.xlsx): TODOS os produtos com quantidades em branco; somente os itens do ÚLTIMO inventário; ou apenas o CABEÇALHO.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Preencha as quantidades no Excel e salve.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a carga de planilha, selecione o arquivo, confira o resumo apresentado e confirme a gravação.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Lançar manualmente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lançamento manual, informe a data, as quantidades por produto e uma observação, e salve.</w:t>
      </w:r>
    </w:p>
    <w:p>
      <w:pPr>
        <w:pStyle w:val="Heading2"/>
      </w:pPr>
      <w:r>
        <w:t xml:space="preserve">3.7 Cadastros — fornecedores, contratos, produtos e revendas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O grupo Cadastros mantém a base da operação. Fornecedores &amp; Contratos: dados do parceiro e o contrato com o percentual de royalty (alterações de % ficam no histórico; o contrato vigente define o cálculo dos novos faturamentos). Produtos homologados: catálogo com código, descrição, unidade, preço de referência (oculto às revendas), fotos e histórico de preços. Revendas: dados, e-mail de notificação e o controle fino de VISIBILIDADE — quais fornecedores (e produtos) cada revenda enxerga, com bloqueios por produto.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Boas práticas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Inative (em vez de excluir) fornecedores/produtos fora de linha — o histórico é preservado.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Revise a visibilidade ao homologar novos fornecedores: revendas só compram o que enxergam.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Mantenha o e-mail das revendas e o contato dos fornecedores atualizados — são os destinos das notificações.</w:t>
      </w:r>
    </w:p>
    <w:p>
      <w:pPr>
        <w:pStyle w:val="Heading2"/>
      </w:pPr>
      <w:r>
        <w:t xml:space="preserve">3.8 Royalties &amp; Fechamento mensal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Consolida, por competência e fornecedor, o royalty devido (valor faturado × % do contrato). Os quatro indicadores mostram a receber, recebido, EM ATRASO e o próximo vencimento. Filtros por competência, fornecedor e status refinam os blocos e a exportação.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Conferir e cobrar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no fornecedor ("ver extrato ▾") para ver a composição nota a nota (valor × % = royalty).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"Gerar cobrança…": o documento numerado (COB-AAAAMM-NN) lista as notas; ajuste o VENCIMENTO (sugerido: dia 10 do mês seguinte) e clique em "Emitir e notificar fornecedor".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Controlar atrasos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Após o vencimento sem pagamento, o status vira "Em atraso" automaticamente, com "Venceu em … · N dia(s) de atraso" em vermelho.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o botão vermelho "Lembrete de atraso" para reenviar a cobrança vencida por e-mail — o envio fica registrado na linha e na auditoria.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Registrar o pagamento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"Registrar pagamento…" — o quadro mostra o royalty devido e o vencimento.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Confirme data e valor (já preenchidos), informe o comprovante (PIX/TED) e conclua. Pagamentos após o vencimento ficam marcados como "pago com atraso".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Exportar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"⬇ Exportar XLSX" para baixar o fechamento filtrado em Excel, com vencimento, cobrança, lembrete, pagamento e comprovante por fornecedor.</w:t>
      </w:r>
    </w:p>
    <w:p>
      <w:pPr>
        <w:pStyle w:val="Heading2"/>
      </w:pPr>
      <w:r>
        <w:t xml:space="preserve">3.9 Relatórios e painéis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Painel gerencial com KPIs, gráficos, rankings, funil de pedidos e tabelas de desempenho por revenda e fornecedor. Tudo recalcula na hora conforme os filtros de competência, revenda, fornecedor e status; os botões de exportação geram arquivos com o mesmo recorte exibido.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3.10 Segurança &amp; Auditoria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Trilha das operações críticas e eventos de segurança: cada evento registra quem fez (usuário, e-mail e papel), o quê, quando, o MÓDULO (chip colorido) e a SEVERIDADE (info, alerta, crítico). Logins, falhas de login (com o e-mail tentado), logouts e tentativas de acesso negadas também entram na trilha.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Investigar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Combine a busca textual com os filtros de usuário, módulo, severidade e período (hoje/7/30 dias) — o contador "Mostrando X de Y" reflete o recorte.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Filtre por severidade "Crítico" + período "Hoje" para uma varredura rápida de segurança.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"⬇ Exportar XLSX" baixa o recorte filtrado (a exportação também é auditada); "Carregar mais eventos" pagina a lista.</w:t>
      </w:r>
    </w:p>
    <w:p>
      <w:pPr>
        <w:pStyle w:val="Heading1"/>
      </w:pPr>
      <w:r>
        <w:t xml:space="preserve">Parte 4 — Guia do Fornecedor</w:t>
      </w:r>
    </w:p>
    <w:p>
      <w:pPr>
        <w:pStyle w:val="Heading2"/>
      </w:pPr>
      <w:r>
        <w:t xml:space="preserve">4.1 Pedidos recebidos e registro de faturamento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Aqui chegam os pedidos direcionados a você por envio direto da Loja ou por cotação vencida. Cada cartão mostra os itens (somente os seus), o valor e a revenda de destino — o faturamento é emitido por você DIRETAMENTE à revenda.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Registrar o faturamento (com documento fiscal obrigatório)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cartão do pedido, clique em "Registrar faturamento…".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"Valor efetivamente faturado (R$)" — vem preenchido com a soma dos seus itens pendentes; ajuste se necessário.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ANEXE o documento fiscal emitido à revenda no campo "Documento fiscal emitido à revenda (PDF ou XML) — obrigatório" (até 5 MB). Sem anexo o registro é bloqueado.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"Confirmar faturamento". Com a análise automática habilitada, a plataforma confere o documento contra o pedido (emitente, destinatário, itens e valor) em segundos.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Se o documento NÃO corresponder ao pedido, ele é recusado na hora e o motivo aparece em vermelho — corrija o arquivo e tente novamente (prefira o XML da NF-e, lido com mais precisão).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Aceito, a nota é registrada com o royalty calculado automaticamente pelo percentual do seu contrato, e revenda e Loja são notificadas.</w:t>
      </w:r>
    </w:p>
    <w:p>
      <w:pPr>
        <w:pStyle w:val="Heading2"/>
      </w:pPr>
      <w:r>
        <w:t xml:space="preserve">4.2 Cotações convidadas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Somente as cotações para as quais você foi convidado aparecem aqui. Suas propostas são sigilosas — você não vê os valores dos concorrentes e eles não veem os seus.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Enviar ou editar proposta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cartão "Aguardando propostas", clique em "Enviar proposta…" (ou "Editar proposta…").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Informe o preço unitário de CADA item — o total é calculado automaticamente.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Preencha prazo de entrega, validade da proposta e condições comerciais, e envie.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Respeite o prazo do cartão; após encerrada, o resultado aparece no próprio cartão (ex.: "Você venceu X de Y item(ns)").</w:t>
      </w:r>
    </w:p>
    <w:p>
      <w:pPr>
        <w:pStyle w:val="Heading2"/>
      </w:pPr>
      <w:r>
        <w:t xml:space="preserve">4.3 Meus faturamentos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Consulta de todas as notas que você registrou: valor, royalty devido por nota, o link "📎 documento fiscal" do anexo e o selo da análise. O percentual do seu contrato aparece no subtítulo.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4.4 Royalties devidos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Fechamento mensal do que você deve à Loja: competência, faturado, royalty devido, VENCIMENTO da cobrança (em vermelho com os dias de atraso quando vencida) e status. O número do documento de cobrança (COB-…) e o registro do pagamento aparecem sob a competência.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Fique atento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Após o vencimento sem pagamento o status vira "Em atraso" automaticamente e a Loja pode enviar lembretes por e-mail.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 pagamento é registrado pela Loja — envie o comprovante a ela após pagar.</w:t>
      </w:r>
    </w:p>
    <w:p>
      <w:pPr>
        <w:pStyle w:val="Heading1"/>
      </w:pPr>
      <w:r>
        <w:t xml:space="preserve">Parte 5 — Guia do Administrador Técnico</w:t>
      </w:r>
    </w:p>
    <w:p>
      <w:pPr>
        <w:pStyle w:val="Heading2"/>
      </w:pPr>
      <w:r>
        <w:t xml:space="preserve">5.1 Usuários e permissões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Crie e gerencie as contas dos quatro perfis. Cada perfil tem um conjunto padrão de permissões e você pode CONCEDER OU NEGAR QUALQUER PERMISSÃO individualmente por usuário (granularidade fina) — ex.: um analista da Loja que vê pedidos mas não aprova.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Criar e manter contas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"+ Novo usuário": nome, e-mail (login), perfil, senha inicial — e o VÍNCULO obrigatório quando o perfil é Fornecedor ou Revenda.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"Editar" altera dados e redefine a senha (em branco mantém a atual); "Inativar" bloqueia o acesso sem apagar o histórico.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 sistema exige ao menos um Administrador Técnico ativo — o último admin não pode ser inativado nem rebaixado.</w:t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Ajustar permissões individuais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no selo "⚙" do usuário para abrir o editor: cada chave do sistema (25 permissões em 7 grupos) tem um interruptor permitir/negar.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 linha indica a origem — "padrão do perfil" ou "personalizada"; "↺ Restaurar padrão do perfil" desfaz os ajustes.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Botões e telas somem automaticamente para quem não tem a permissão; tentativas de ação sem permissão são registradas na auditoria.</w:t>
      </w:r>
    </w:p>
    <w:p>
      <w:pPr>
        <w:pStyle w:val="Heading2"/>
      </w:pPr>
      <w:r>
        <w:t xml:space="preserve">5.2 Configuração de e-mail (SMTP) e notificações automáticas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Configure o servidor de envio: host, porta, segurança (STARTTLS/SSL), usuário, senha, remetente e o e-mail interno da Loja. Com o interruptor "Envio de e-mails" ATIVADO, a plataforma dispara automaticamente 20 modelos de e-mail nos fluxos de pedidos, cotações, faturamento e royalties — sempre com a lista dos itens envolvidos e sem expor preços de catálogo às revendas.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Validar a configuração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Preencha os campos e clique em "Salvar configurações".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"Verificar conexão" testa o acesso ao servidor SMTP.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"Enviar e-mail de teste", informe um destinatário e confirme o recebimento.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porta 587 (STARTTLS) ou 465 (SSL) — a porta 25 costuma ser bloqueada pelos provedores.</w:t>
      </w:r>
    </w:p>
    <w:p>
      <w:pPr>
        <w:pStyle w:val="Heading2"/>
      </w:pPr>
      <w:r>
        <w:t xml:space="preserve">5.3 Análise fiscal (IA) — flag do administrador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Controla a verificação automática do documento fiscal anexado pelos fornecedores no faturamento. HABILITADA (padrão), a plataforma confere emitente, destinatário, itens e valor contra o pedido e aceita ou recusa o anexo como evidência na hora. DESABILITADA, o anexo continua obrigatório, mas é aceito sem verificação. A tela também informa o motor em uso: IA Claude (quando a chave ANTHROPIC_API_KEY está configurada no servidor) ou o analisador local.</w:t>
      </w:r>
    </w:p>
    <w:p>
      <w:pPr>
        <w:spacing w:after="120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2"/>
          <w:szCs w:val="22"/>
        </w:rPr>
        <w:t xml:space="preserve">Alterar o flag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o interruptor — a mudança vale imediatamente para os próximos faturamentos e fica registrada na auditoria.</w:t>
      </w:r>
    </w:p>
    <w:p>
      <w:pPr>
        <w:pStyle w:val="Heading1"/>
      </w:pPr>
      <w:r>
        <w:t xml:space="preserve">Parte 6 — Referência rápida</w:t>
      </w:r>
    </w:p>
    <w:p>
      <w:pPr>
        <w:pStyle w:val="Heading2"/>
      </w:pPr>
      <w:r>
        <w:t xml:space="preserve">6.1 Status e etiquetas do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Contexto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Etiqueta</w:t>
            </w:r>
          </w:p>
        </w:tc>
        <w:tc>
          <w:tcPr>
            <w:tcW w:type="pct" w:w="5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Pendente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Aguardando a análise da Loja.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Aprovado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Itens aprovados, aguardando a decisão de atendimento.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Em cotação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Um ou mais itens estão em concorrência entre fornecedores.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Encaminhado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Itens enviados diretamente a um fornecedor, aguardando faturamento.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Atendido (estoque)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Itens atendidos com o estoque próprio da Loja.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Faturado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 emitiu a nota diretamente à revenda.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Rejeitado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Recusado pela Loja (com justificativa registrada).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Item do 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Estoque da Loja / No fornecedor / Em cotação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Cada item — e até parte da quantidade de um item — segue seu próprio caminho.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Cotação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Aguardando propostas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Fornecedores convidados podem enviar/editar propostas até o prazo.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Cotação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Encerrada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Vencedor definido (do processo inteiro ou item a item).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Cotação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Cancelada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Cancelada pela Loja, com motivo; itens voltam a "Aprovado".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Royalty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A pagar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Fechamento apurado, ainda sem pagamento.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Royalty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Em atraso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Cobrança emitida passou do vencimento sem pagamento (automático).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Royalty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Pago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Pagamento registrado (com data, valor e comprovante).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Auditoria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info / alerta / crítico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Severidade do evento: rotina · atenção (rejeições, atrasos, recusas) · segurança e configurações.</w:t>
            </w:r>
          </w:p>
        </w:tc>
      </w:tr>
    </w:tbl>
    <w:p>
      <w:pPr>
        <w:pStyle w:val="Heading2"/>
      </w:pPr>
      <w:r>
        <w:t xml:space="preserve">6.2 Perguntas frequentes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Esqueci minha senha. O que faço?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Peça ao Administrador Técnico para redefinir: em Configurações Técnicas › Usuários e permissões › Editar, ele informa uma nova senha para a sua conta.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A revenda consegue ver os preços do catálogo?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Não — por regra de negócio, a revenda nunca vê o preço de referência dos produtos. Ela só conhece valores quando a Loja negocia (cotação) ou quando recebe o faturamento do fornecedor.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Posso atender metade de um item pelo estoque e o resto por cotação?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Sim. Nas janelas de atendimento, o campo "Quantidade neste caminho" fraciona o item: a parte atendida segue o caminho escolhido e o saldo permanece "Aprovado" para outro caminho.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Por que o faturamento exige anexo?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O PDF ou XML do documento fiscal emitido à revenda é a evidência do faturamento. Com a análise automática habilitada, a plataforma confere se o documento corresponde ao pedido (emitente, destinatário, itens e valor) e recusa anexos incompatíveis na hora.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O que muda quando a análise fiscal está desligada?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O anexo continua obrigatório, mas é aceito sem verificação (a nota fica sem o selo de validação). O flag é controlado pelo administrador em Configurações Técnicas › Análise fiscal (IA).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Como o status "Em atraso" dos royalties aparece?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Automaticamente: ao emitir a cobrança a Loja define um vencimento; passado o vencimento sem pagamento registrado, o fechamento vira "Em atraso" com a contagem de dias, e o botão "Lembrete de atraso" fica disponível.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Os e-mails automáticos não estão chegando.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Verifique em Configurações Técnicas › Configuração de e-mail se o envio está ATIVADO e teste com "Verificar conexão" e "Enviar teste". Use porta 587 (STARTTLS) ou 465 (SSL) — provedores de nuvem costumam bloquear a porta 25.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Um botão que eu usava sumiu.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Provavelmente sua permissão para aquela ação foi negada pelo administrador (permissões de granularidade fina por usuário). Fale com o Administrador Técnico.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O guia "Como usar" abre pequeno demais.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Clique no botão ⤢ no topo do guia para maximizar: o vídeo cresce à esquerda e o passo a passo fica ao lado, com rolagem própria. O botão ⤡ restaura o tamanho original.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21"/>
          <w:szCs w:val="21"/>
        </w:rPr>
        <w:t xml:space="preserve">O que acontece se eu recarregar a página (F5)?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53D"/>
          <w:sz w:val="20"/>
          <w:szCs w:val="20"/>
        </w:rPr>
        <w:t xml:space="preserve">Nada se perde — todos os dados ficam gravados no banco PostgreSQL do servidor. Basta entrar novamente.</w:t>
      </w:r>
    </w:p>
    <w:p>
      <w:pPr>
        <w:pStyle w:val="Heading2"/>
      </w:pPr>
      <w:r>
        <w:t xml:space="preserve">6.3 Acessos de demonstração (homologação)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Perfil</w:t>
            </w:r>
          </w:p>
        </w:tc>
        <w:tc>
          <w:tcPr>
            <w:tcW w:type="pct" w:w="4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E-mail (login)</w:t>
            </w:r>
          </w:p>
        </w:tc>
        <w:tc>
          <w:tcPr>
            <w:tcW w:type="pct" w:w="24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Senha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Administrador Técnico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admin@cidadeimperial.com.br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admin123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Loja (gestora)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ana@cidadeimperial.com.br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loja123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Loja (analista restrito)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carlos@cidadeimperial.com.br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loja123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Fornecedor (Serra Verde)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comercial@serraverde.com.br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forn123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62E"/>
                <w:sz w:val="18"/>
                <w:szCs w:val="18"/>
              </w:rPr>
              <w:t xml:space="preserve">Revenda (Bar do Imperador)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compras@bardoimperador.com.br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rev123</w:t>
            </w:r>
          </w:p>
        </w:tc>
      </w:tr>
    </w:tbl>
    <w:p>
      <w:pPr>
        <w:spacing w:after="90" w:before="120"/>
      </w:pPr>
      <w:r>
        <w:rPr>
          <w:rFonts w:ascii="Calibri" w:cs="Calibri" w:eastAsia="Calibri" w:hAnsi="Calibri"/>
          <w:b w:val="false"/>
          <w:bCs w:val="false"/>
          <w:i/>
          <w:iCs/>
          <w:color w:val="6B6459"/>
          <w:sz w:val="19"/>
          <w:szCs w:val="19"/>
        </w:rPr>
        <w:t xml:space="preserve">Em produção, troque as senhas de demonstração no primeiro acesso e inative as contas que não forem usadas.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rFonts w:ascii="Calibri" w:cs="Calibri" w:eastAsia="Calibri" w:hAnsi="Calibri"/>
      <w:b/>
      <w:bCs/>
      <w:color w:val="B383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27252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3bd3b19cd32963bf61acfd4090e012f6df20c9.jpg"/><Relationship Id="rId8" Type="http://schemas.openxmlformats.org/officeDocument/2006/relationships/image" Target="media/4eff634474a61b3a0c18209678738761eaa7b757.jpg"/><Relationship Id="rId9" Type="http://schemas.openxmlformats.org/officeDocument/2006/relationships/image" Target="media/3fccc0b651032ff93fdea9a2c3db14148c06a979.jpg"/><Relationship Id="rId10" Type="http://schemas.openxmlformats.org/officeDocument/2006/relationships/image" Target="media/00d0b0695910b48364d81698e78df9946c3508b7.jpg"/><Relationship Id="rId11" Type="http://schemas.openxmlformats.org/officeDocument/2006/relationships/image" Target="media/3d7cbe6c8c28a6dd647396a3899ae75db01b959e.jpg"/><Relationship Id="rId12" Type="http://schemas.openxmlformats.org/officeDocument/2006/relationships/image" Target="media/5db6fb42a3d07027c7426b371c580f81db0c4c4a.jpg"/><Relationship Id="rId13" Type="http://schemas.openxmlformats.org/officeDocument/2006/relationships/image" Target="media/024cfaebd6d3498a0f117eddfae85230ffff94ab.jpg"/><Relationship Id="rId14" Type="http://schemas.openxmlformats.org/officeDocument/2006/relationships/image" Target="media/b0a7d8c4fd824b5ec2ddf4dfdfacc63e1daf8c4b.jpg"/><Relationship Id="rId15" Type="http://schemas.openxmlformats.org/officeDocument/2006/relationships/image" Target="media/2fbd6d383f1c863285eba2d5b157440d20d14f48.jpg"/><Relationship Id="rId16" Type="http://schemas.openxmlformats.org/officeDocument/2006/relationships/image" Target="media/12d655360f78680c1b2944b518336652c09328a6.jpg"/><Relationship Id="rId17" Type="http://schemas.openxmlformats.org/officeDocument/2006/relationships/image" Target="media/ea8fcc9c1cdb01f7ee63fe7eeddaa85cc1c61adf.jpg"/><Relationship Id="rId18" Type="http://schemas.openxmlformats.org/officeDocument/2006/relationships/image" Target="media/ac60d9097875e687de86682187cd87f3bdd6b072.jpg"/><Relationship Id="rId19" Type="http://schemas.openxmlformats.org/officeDocument/2006/relationships/image" Target="media/61b74fcb1280b8ffa026ddd0958863bf6b8573ac.jpg"/><Relationship Id="rId20" Type="http://schemas.openxmlformats.org/officeDocument/2006/relationships/image" Target="media/d46ca2782877b73e3b735f7b5b52132d134914f0.jpg"/><Relationship Id="rId21" Type="http://schemas.openxmlformats.org/officeDocument/2006/relationships/image" Target="media/e130357f232c7fc3647a58a716085f853a7fea3d.jpg"/><Relationship Id="rId22" Type="http://schemas.openxmlformats.org/officeDocument/2006/relationships/image" Target="media/3bf7348757e78934ff25bd74d4ac17e9e98b5c70.jpg"/><Relationship Id="rId23" Type="http://schemas.openxmlformats.org/officeDocument/2006/relationships/image" Target="media/978b6415dc8c1c24c0fbb926aaebc5ddc90dfac7.jpg"/><Relationship Id="rId24" Type="http://schemas.openxmlformats.org/officeDocument/2006/relationships/image" Target="media/50e5a2f7561f619998742af15c650e0b3bf5aa63.jpg"/><Relationship Id="rId25" Type="http://schemas.openxmlformats.org/officeDocument/2006/relationships/image" Target="media/a3c4e75bd328417ae1df56d304542a5905f6dec4.jpg"/><Relationship Id="rId26" Type="http://schemas.openxmlformats.org/officeDocument/2006/relationships/image" Target="media/a69902debee62fc2ba7ea6a0b03694540f590990.jpg"/><Relationship Id="rId27" Type="http://schemas.openxmlformats.org/officeDocument/2006/relationships/image" Target="media/cfb21840177cddf7534e6945e60ff18dba8812bd.jp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2026-07-15T16:44:35.322Z</dcterms:created>
  <dcterms:modified xsi:type="dcterms:W3CDTF">2026-07-15T16:44:35.322Z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