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footnotes.xml" ContentType="application/vnd.openxmlformats-officedocument.wordprocessingml.footnotes+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widowControl w:val="false"/>
        <w:spacing w:before="0" w:after="240"/>
        <w:rPr/>
      </w:pPr>
      <w:r>
        <w:rPr>
          <w:rFonts w:cs="Times" w:ascii="Times" w:hAnsi="Times"/>
          <w:b/>
          <w:bCs/>
          <w:sz w:val="26"/>
          <w:szCs w:val="26"/>
          <w:lang w:val="en-US"/>
        </w:rPr>
        <w:t>Research part for the proposal of a Scientific Event</w:t>
      </w:r>
    </w:p>
    <w:p>
      <w:pPr>
        <w:pStyle w:val="Normal"/>
        <w:widowControl w:val="false"/>
        <w:spacing w:before="0" w:after="240"/>
        <w:rPr/>
      </w:pPr>
      <w:r>
        <w:rPr>
          <w:rFonts w:cs="Times" w:ascii="Times" w:hAnsi="Times"/>
          <w:b/>
          <w:bCs/>
          <w:sz w:val="26"/>
          <w:szCs w:val="26"/>
          <w:lang w:val="en-GB"/>
        </w:rPr>
        <w:t>Title: Biodiversity Dynamics in Coevolutionary Meta-ecosystems (COMETA)</w:t>
      </w:r>
    </w:p>
    <w:p>
      <w:pPr>
        <w:pStyle w:val="Normal"/>
        <w:widowControl w:val="false"/>
        <w:spacing w:before="0" w:after="240"/>
        <w:rPr/>
      </w:pPr>
      <w:r>
        <w:rPr>
          <w:rFonts w:cs="Times" w:ascii="Times" w:hAnsi="Times"/>
          <w:b/>
          <w:bCs/>
          <w:sz w:val="26"/>
          <w:szCs w:val="26"/>
          <w:lang w:val="en-US"/>
        </w:rPr>
        <w:t>Carlos J. Melián, Cecilia S. Andreazzi and Julia Astegiano</w:t>
      </w:r>
    </w:p>
    <w:p>
      <w:pPr>
        <w:pStyle w:val="Normal"/>
        <w:widowControl w:val="false"/>
        <w:spacing w:before="0" w:after="240"/>
        <w:rPr/>
      </w:pPr>
      <w:r>
        <w:rPr>
          <w:rFonts w:cs="Times" w:ascii="Times New Roman" w:hAnsi="Times New Roman"/>
          <w:b/>
          <w:bCs/>
          <w:lang w:val="en-US"/>
        </w:rPr>
        <w:t>1. Scientific aspects</w:t>
      </w:r>
    </w:p>
    <w:p>
      <w:pPr>
        <w:pStyle w:val="Normal"/>
        <w:widowControl w:val="false"/>
        <w:spacing w:before="0" w:after="240"/>
        <w:rPr/>
      </w:pPr>
      <w:r>
        <w:rPr>
          <w:rFonts w:cs="Times" w:ascii="Times New Roman" w:hAnsi="Times New Roman"/>
          <w:b/>
          <w:bCs/>
          <w:lang w:val="en-US"/>
        </w:rPr>
        <w:t>1.1 Introduction of the research subject</w:t>
      </w:r>
    </w:p>
    <w:p>
      <w:pPr>
        <w:pStyle w:val="Normal"/>
        <w:widowControl w:val="false"/>
        <w:spacing w:before="0" w:after="240"/>
        <w:jc w:val="both"/>
        <w:rPr>
          <w:rFonts w:ascii="Times New Roman" w:hAnsi="Times New Roman" w:cs="Times"/>
          <w:lang w:val="en-US"/>
        </w:rPr>
      </w:pPr>
      <w:r>
        <w:rPr>
          <w:rFonts w:cs="Times" w:ascii="Times New Roman" w:hAnsi="Times New Roman"/>
          <w:lang w:val="en-US"/>
        </w:rPr>
        <w:t>Coevolution, the trait change driven by reciprocal selection within and among interacting species, has been invoked as a primary mechanism generating much of Earth’s biodiversity (</w:t>
      </w:r>
      <w:r>
        <w:rPr>
          <w:rFonts w:cs="Times" w:ascii="Times New Roman" w:hAnsi="Times New Roman"/>
          <w:bCs/>
          <w:lang w:val="en-US"/>
        </w:rPr>
        <w:t xml:space="preserve">Althoff et al., 2014, </w:t>
      </w:r>
      <w:r>
        <w:rPr>
          <w:rFonts w:cs="Times" w:ascii="Times New Roman" w:hAnsi="Times New Roman"/>
          <w:lang w:val="en-US"/>
        </w:rPr>
        <w:t>Hembry et al., 2014). Two main theories have been proposed to explain the dynamics of coevolutionary diversification. The Fisherian sexual selection theory, which states that female and male traits can lead to sexual isolation and speciation (Fisher, 1930, Pomiankowski and Iwasa, 1998), and the Geographic mosaic theory of coevolution</w:t>
      </w:r>
      <w:r>
        <w:rPr>
          <w:rFonts w:cs="Times" w:ascii="Times New Roman" w:hAnsi="Times New Roman"/>
          <w:color w:val="000000"/>
          <w:lang w:val="en-US"/>
        </w:rPr>
        <w:t xml:space="preserve"> (Thompson, 2005)</w:t>
      </w:r>
      <w:r>
        <w:rPr>
          <w:rFonts w:cs="Times" w:ascii="Times New Roman" w:hAnsi="Times New Roman"/>
          <w:lang w:val="en-US"/>
        </w:rPr>
        <w:t xml:space="preserve">, which suggests that reciprocal changes in traits determining species interaction produce coevolutionary diversification as interspecific interactions control reproductive isolation and speciation. Despite the appealing of such theories for explaining much of Earth’s biodiversity, understanding how coevolution of intra- and inter-specific traits accounting for ecological interactions alter ecosystem dynamics across heterogeneous landscapes remain elusive. Such understanding is particularly important in ecosystems with </w:t>
      </w:r>
      <w:r>
        <w:rPr>
          <w:rFonts w:cs="Times" w:ascii="Times New Roman" w:hAnsi="Times New Roman"/>
          <w:color w:val="000000"/>
          <w:lang w:val="en-US"/>
        </w:rPr>
        <w:t xml:space="preserve">species- and interaction-rich ecological networks </w:t>
      </w:r>
      <w:r>
        <w:rPr>
          <w:rFonts w:cs="Times" w:ascii="Times New Roman" w:hAnsi="Times New Roman"/>
          <w:lang w:val="en-US"/>
        </w:rPr>
        <w:t xml:space="preserve">because the global change might trigger many species extinctions and the collapse of ecosystems (Thompson, 2014). </w:t>
      </w:r>
    </w:p>
    <w:p>
      <w:pPr>
        <w:pStyle w:val="Normal"/>
        <w:widowControl w:val="false"/>
        <w:spacing w:before="0" w:after="240"/>
        <w:jc w:val="both"/>
        <w:rPr/>
      </w:pPr>
      <w:r>
        <w:rPr>
          <w:rFonts w:cs="Times" w:ascii="Times New Roman" w:hAnsi="Times New Roman"/>
          <w:lang w:val="en-US"/>
        </w:rPr>
        <w:t xml:space="preserve">In this vein, joining theoretical and empirical evolutionary ecologists to develop theoretical models that incorporate </w:t>
      </w:r>
      <w:r>
        <w:rPr>
          <w:rFonts w:cs="Times" w:ascii="Times New Roman" w:hAnsi="Times New Roman"/>
          <w:lang w:val="en-GB"/>
        </w:rPr>
        <w:t>the empirical patterns of reciprocal trait changes will be critical to improve our predictions on biodiversity dynamics in species- and interaction-rich ecological communities. The aim of the workshop is to integrate hierarchical trait-species-space interactions data to new process-based coevolutionary metaecosystem models. Such integration might facilitate the exploration of patterns of coexistence of co-evolved species, their role in ecosystem function, and the risk of collapse of co-evolved ecosystems across different spatio-temporal scales, which is of critical importance for three reasons. First, the extinction of species caused by human-disturbances is at an unprecedented rate, yet, most models predicting extinction rates often assume that species evolve independently of one another (Thompson, 2014). Second, despite e</w:t>
      </w:r>
      <w:r>
        <w:rPr>
          <w:rFonts w:cs="Times" w:ascii="Times New Roman" w:hAnsi="Times New Roman"/>
          <w:lang w:val="en-US"/>
        </w:rPr>
        <w:t xml:space="preserve">co-evolutionary approaches of species interactions are increasingly common, studies connecting co-evolving </w:t>
      </w:r>
      <w:r>
        <w:rPr>
          <w:rFonts w:cs="Times" w:ascii="Times New Roman" w:hAnsi="Times New Roman"/>
          <w:lang w:val="en-GB"/>
        </w:rPr>
        <w:t>trait distributions within and between species at small scales to investigate the large-scale association between coevolutionary hot spots, biodiversity function and meta-ecosystem dynamics are rare (</w:t>
      </w:r>
      <w:r>
        <w:rPr>
          <w:rFonts w:cs="Times" w:ascii="Times New Roman" w:hAnsi="Times New Roman"/>
          <w:bCs/>
          <w:lang w:val="en-GB"/>
        </w:rPr>
        <w:t>Doebeli and Ispolatov, 2017</w:t>
      </w:r>
      <w:r>
        <w:rPr>
          <w:rFonts w:cs="Times" w:ascii="Times New Roman" w:hAnsi="Times New Roman"/>
          <w:lang w:val="en-GB"/>
        </w:rPr>
        <w:t>). Third, although many experiments and empirical studies have shown convergence of time scales between ecological and coevolutionary processes (Hairston et al., 2005, Fussmann et al., 2007, Schoener, 2011), there is a gap in understanding how ecological and coevolutionary dynamics in species-rich assemblages shape biodiversity and ecosystem function in a spatio-temporal context – i.e. the meta-ecosystem (</w:t>
      </w:r>
      <w:r>
        <w:rPr>
          <w:rFonts w:cs="Times" w:ascii="Times New Roman" w:hAnsi="Times New Roman"/>
          <w:bCs/>
          <w:lang w:val="en-GB"/>
        </w:rPr>
        <w:t>Gomulkiewicz et al., 2000, Thompson, 2013</w:t>
      </w:r>
      <w:r>
        <w:rPr>
          <w:rFonts w:cs="Times" w:ascii="Times New Roman" w:hAnsi="Times New Roman"/>
          <w:lang w:val="en-GB"/>
        </w:rPr>
        <w:t>).</w:t>
      </w:r>
    </w:p>
    <w:p>
      <w:pPr>
        <w:pStyle w:val="Normal"/>
        <w:widowControl w:val="false"/>
        <w:spacing w:before="0" w:after="240"/>
        <w:jc w:val="both"/>
        <w:rPr>
          <w:lang w:val="en-US"/>
        </w:rPr>
      </w:pPr>
      <w:r>
        <w:rPr>
          <w:rFonts w:cs="Times" w:ascii="Times New Roman" w:hAnsi="Times New Roman"/>
          <w:lang w:val="en-US"/>
        </w:rPr>
        <w:t>A meta-ecosystem is a set of local ecosystems connected by spatial flows of energy, materials and organisms across ecosystem boundaries (Loreau et al., 2003). The incorporation of the paradigm of meta-ecosytem ecology to the coevolutionary processes within and between species and of their role in ecosystem functioning remains one of the main challenges for theoretical and applied ecologists. This paradigm provides a powerful tool to understand the properties that arise from the spatial coupling of local ecosystems, such as coevolutionary selection mosaics, stabilization of ecosystem processes and indirect interactions at regional scales (</w:t>
      </w:r>
      <w:r>
        <w:rPr>
          <w:rFonts w:cs="Times" w:ascii="Times New Roman" w:hAnsi="Times New Roman"/>
          <w:bCs/>
          <w:lang w:val="en-US"/>
        </w:rPr>
        <w:t xml:space="preserve">Gomulkiewicz et al., 2000, </w:t>
      </w:r>
      <w:r>
        <w:rPr>
          <w:rFonts w:cs="Times" w:ascii="Times New Roman" w:hAnsi="Times New Roman"/>
          <w:lang w:val="en-US"/>
        </w:rPr>
        <w:t xml:space="preserve">Gravel et al., 2010). We propose a coupled workshop and research visit aiming to integrate empirical datasets, theory and analytical methods on coevolution and meta-ecosystems to bridge the gap between coevolutionary and ecological spatio-temporal dynamics of </w:t>
      </w:r>
      <w:r>
        <w:rPr>
          <w:rFonts w:cs="Times" w:ascii="Times New Roman" w:hAnsi="Times New Roman"/>
          <w:color w:val="000000"/>
          <w:lang w:val="en-US"/>
        </w:rPr>
        <w:t>species- and interaction-rich networks</w:t>
      </w:r>
      <w:r>
        <w:rPr>
          <w:rFonts w:cs="Times" w:ascii="Times New Roman" w:hAnsi="Times New Roman"/>
          <w:lang w:val="en-US"/>
        </w:rPr>
        <w:t>, which will help us to advance our understanding of biodiversity dynamics and ecosystem functioning across spatial and temporal scales.</w:t>
      </w:r>
    </w:p>
    <w:p>
      <w:pPr>
        <w:pStyle w:val="Normal"/>
        <w:widowControl w:val="false"/>
        <w:spacing w:before="0" w:after="240"/>
        <w:jc w:val="both"/>
        <w:rPr/>
      </w:pPr>
      <w:r>
        <w:rPr>
          <w:rFonts w:cs="Times" w:ascii="Times New Roman" w:hAnsi="Times New Roman"/>
          <w:lang w:val="en-US"/>
        </w:rPr>
        <w:t>We believe it is the right timing for such a workshop. There have recently been many advances in mathematical approaches for studying coevolution (</w:t>
      </w:r>
      <w:r>
        <w:rPr>
          <w:rFonts w:cs="Times" w:ascii="Times New Roman" w:hAnsi="Times New Roman"/>
          <w:bCs/>
          <w:lang w:val="en-US"/>
        </w:rPr>
        <w:t xml:space="preserve">Althoff et al., 2014, </w:t>
      </w:r>
      <w:r>
        <w:rPr>
          <w:rFonts w:cs="Times" w:ascii="Times New Roman" w:hAnsi="Times New Roman"/>
          <w:lang w:val="en-US"/>
        </w:rPr>
        <w:t xml:space="preserve">Hembry et al., 2014, </w:t>
      </w:r>
      <w:r>
        <w:rPr>
          <w:rFonts w:cs="Times" w:ascii="Times New Roman" w:hAnsi="Times New Roman"/>
          <w:bCs/>
          <w:lang w:val="en-GB"/>
        </w:rPr>
        <w:t>Doebeli and Ispolatov, 2017</w:t>
      </w:r>
      <w:r>
        <w:rPr>
          <w:rFonts w:cs="Times" w:ascii="Times New Roman" w:hAnsi="Times New Roman"/>
          <w:lang w:val="en-US"/>
        </w:rPr>
        <w:t xml:space="preserve">). However, most of these approaches are indirectly connected to biodiversity dynamics and meta-ecosystems functioning, assuming that species coevolve in isolated communities. This assumption, which is more associated to mathematical convenience than to biological and natural history knowledge, limits our understanding of the </w:t>
      </w:r>
      <w:r>
        <w:rPr>
          <w:rFonts w:cs="Times" w:ascii="Times New Roman" w:hAnsi="Times New Roman"/>
          <w:lang w:val="en-GB"/>
        </w:rPr>
        <w:t>relationships among coevolution, biodiversity dynamics and ecosystem function across spatio-temporal scales in species-rich interacting systems</w:t>
      </w:r>
      <w:r>
        <w:rPr>
          <w:rFonts w:cs="Times" w:ascii="Times New Roman" w:hAnsi="Times New Roman"/>
          <w:lang w:val="de-CH"/>
        </w:rPr>
        <w:t>.</w:t>
      </w:r>
    </w:p>
    <w:p>
      <w:pPr>
        <w:pStyle w:val="Normal"/>
        <w:widowControl w:val="false"/>
        <w:spacing w:before="0" w:after="240"/>
        <w:jc w:val="both"/>
        <w:rPr/>
      </w:pPr>
      <w:r>
        <w:rPr>
          <w:rFonts w:cs="Times" w:ascii="Times New Roman" w:hAnsi="Times New Roman"/>
          <w:lang w:val="en-US"/>
        </w:rPr>
        <w:t>During the workshop and research visit we will combine methods and models to merge co-evolving trait distributions and species interactions in meta-ecosystems (</w:t>
      </w:r>
      <w:r>
        <w:rPr>
          <w:rFonts w:cs="Times" w:ascii="Times New Roman" w:hAnsi="Times New Roman"/>
          <w:lang w:val="en-GB"/>
        </w:rPr>
        <w:t xml:space="preserve">Gravel et al., 2016, </w:t>
      </w:r>
      <w:r>
        <w:rPr>
          <w:rFonts w:cs="Times" w:ascii="Times New Roman" w:hAnsi="Times New Roman"/>
          <w:bCs/>
          <w:lang w:val="en-GB"/>
        </w:rPr>
        <w:t xml:space="preserve">DeLong and Gibert, 2016, Massol et al., 2017, </w:t>
      </w:r>
      <w:r>
        <w:rPr>
          <w:rFonts w:cs="Times" w:ascii="Times New Roman" w:hAnsi="Times New Roman"/>
          <w:lang w:val="en-US"/>
        </w:rPr>
        <w:t xml:space="preserve">Andreazzi et al., 2018, Melián et al., 2018). Such approaches will consider </w:t>
      </w:r>
      <w:r>
        <w:rPr>
          <w:rFonts w:cs="Times" w:ascii="Times New Roman" w:hAnsi="Times New Roman"/>
          <w:lang w:val="en-GB"/>
        </w:rPr>
        <w:t>spatially variable biotic selection and individual migration among heterogeneous patches to generate complex selection mosaics, leading to spatial variation in species traits, and therefore to predictions of the structure of ecological networks in meta-ecosystems</w:t>
      </w:r>
      <w:r>
        <w:rPr>
          <w:rFonts w:cs="Times" w:ascii="Times New Roman" w:hAnsi="Times New Roman"/>
          <w:lang w:val="en-US"/>
        </w:rPr>
        <w:t>. Therefore, we will seek to join coevolutionary dynamics, meta-ecosystems and interaction networks, by synthesizing spatial and trait-interaction data in species-rich ecosystems to contribute to the understanding of coevolution</w:t>
      </w:r>
      <w:r>
        <w:rPr>
          <w:rFonts w:cs="Times" w:ascii="Times New Roman" w:hAnsi="Times New Roman"/>
          <w:lang w:val="en-GB"/>
        </w:rPr>
        <w:t xml:space="preserve"> and ecosystem function in species- and interaction-rich networks at different spatial scales</w:t>
      </w:r>
      <w:r>
        <w:rPr>
          <w:rFonts w:cs="Times" w:ascii="Times New Roman" w:hAnsi="Times New Roman"/>
          <w:lang w:val="en-US"/>
        </w:rPr>
        <w:t xml:space="preserve">. </w:t>
      </w:r>
    </w:p>
    <w:p>
      <w:pPr>
        <w:pStyle w:val="Normal"/>
        <w:widowControl w:val="false"/>
        <w:spacing w:before="0" w:after="240"/>
        <w:rPr/>
      </w:pPr>
      <w:r>
        <w:rPr>
          <w:rFonts w:cs="Times" w:ascii="Times New Roman" w:hAnsi="Times New Roman"/>
          <w:b/>
          <w:bCs/>
          <w:lang w:val="en-US"/>
        </w:rPr>
        <w:t>1.2 Scientific aims and methods of the workshop</w:t>
      </w:r>
    </w:p>
    <w:p>
      <w:pPr>
        <w:pStyle w:val="Normal"/>
        <w:widowControl w:val="false"/>
        <w:spacing w:before="0" w:after="240"/>
        <w:jc w:val="both"/>
        <w:rPr/>
      </w:pPr>
      <w:r>
        <w:rPr>
          <w:rFonts w:cs="Times" w:ascii="Times New Roman" w:hAnsi="Times New Roman"/>
          <w:lang w:val="en-US"/>
        </w:rPr>
        <w:t xml:space="preserve">We will focus on implementing analytic tools and testing them with </w:t>
      </w:r>
      <w:r>
        <w:rPr>
          <w:rFonts w:cs="Times" w:ascii="Times New Roman" w:hAnsi="Times New Roman"/>
          <w:lang w:val="en-US"/>
        </w:rPr>
        <w:t xml:space="preserve">empirical patterns from </w:t>
      </w:r>
      <w:r>
        <w:rPr>
          <w:rFonts w:cs="Times" w:ascii="Times New Roman" w:hAnsi="Times New Roman"/>
          <w:lang w:val="en-US"/>
        </w:rPr>
        <w:t>data sets containing many species, sites and traits (</w:t>
      </w:r>
      <w:r>
        <w:rPr>
          <w:rStyle w:val="Quotation"/>
          <w:rFonts w:eastAsia="Times New Roman" w:cs="Times" w:ascii="Times New Roman" w:hAnsi="Times New Roman"/>
          <w:bCs/>
          <w:i w:val="false"/>
          <w:lang w:val="en-US"/>
        </w:rPr>
        <w:t xml:space="preserve">Heleno et al., 2012, Aizen et al., 2016, </w:t>
      </w:r>
      <w:bookmarkStart w:id="0" w:name="__DdeLink__3612_1612133363"/>
      <w:r>
        <w:rPr>
          <w:rFonts w:cs="Times" w:ascii="Times New Roman" w:hAnsi="Times New Roman"/>
          <w:lang w:val="en-US"/>
        </w:rPr>
        <w:t>Frickel et al., 2016</w:t>
      </w:r>
      <w:bookmarkEnd w:id="0"/>
      <w:r>
        <w:rPr>
          <w:rFonts w:cs="Times" w:ascii="Times New Roman" w:hAnsi="Times New Roman"/>
          <w:lang w:val="en-US"/>
        </w:rPr>
        <w:t xml:space="preserve">, </w:t>
      </w:r>
      <w:r>
        <w:rPr>
          <w:rStyle w:val="Quotation"/>
          <w:rFonts w:eastAsia="Times New Roman" w:cs="Times" w:ascii="Times New Roman" w:hAnsi="Times New Roman"/>
          <w:bCs/>
          <w:i w:val="false"/>
          <w:lang w:val="en-US"/>
        </w:rPr>
        <w:t>Weinstein and Graham, 2017</w:t>
      </w:r>
      <w:r>
        <w:rPr>
          <w:rFonts w:cs="Times" w:ascii="Times New Roman" w:hAnsi="Times New Roman"/>
          <w:lang w:val="en-US"/>
        </w:rPr>
        <w:t xml:space="preserve">) (Table 1). We propose bringing together biologists skilled in </w:t>
      </w:r>
      <w:r>
        <w:rPr>
          <w:rFonts w:cs="Times" w:ascii="Times New Roman" w:hAnsi="Times New Roman"/>
          <w:lang w:val="en-US"/>
        </w:rPr>
        <w:t>theoretical ecology, evolutionary biology, and community ecology</w:t>
      </w:r>
      <w:r>
        <w:rPr>
          <w:rFonts w:cs="Times" w:ascii="Times New Roman" w:hAnsi="Times New Roman"/>
          <w:lang w:val="en-US"/>
        </w:rPr>
        <w:t xml:space="preserve">. We will focus on the following two questions about co-evolution in meta-ecosystems. </w:t>
      </w:r>
    </w:p>
    <w:p>
      <w:pPr>
        <w:pStyle w:val="Normal"/>
        <w:widowControl w:val="false"/>
        <w:spacing w:before="0" w:after="240"/>
        <w:rPr/>
      </w:pPr>
      <w:r>
        <w:rPr>
          <w:rFonts w:cs="Times" w:ascii="Times New Roman" w:hAnsi="Times New Roman"/>
          <w:i/>
          <w:iCs/>
          <w:lang w:val="en-US"/>
        </w:rPr>
        <w:t xml:space="preserve">Question 1: </w:t>
      </w:r>
      <w:r>
        <w:rPr>
          <w:rFonts w:cs="Times" w:ascii="Times New Roman" w:hAnsi="Times New Roman"/>
          <w:i/>
          <w:iCs/>
          <w:lang w:val="en-GB"/>
        </w:rPr>
        <w:t xml:space="preserve">How does reciprocal trait change influence biodiversity dynamics, species extinctions and ecosystem function in species-rich meta-ecosystems? </w:t>
      </w:r>
    </w:p>
    <w:p>
      <w:pPr>
        <w:pStyle w:val="Normal"/>
        <w:widowControl w:val="false"/>
        <w:spacing w:before="0" w:after="240"/>
        <w:jc w:val="both"/>
        <w:rPr/>
      </w:pPr>
      <w:r>
        <w:rPr>
          <w:rFonts w:cs="Times" w:ascii="Times New Roman" w:hAnsi="Times New Roman"/>
          <w:lang w:val="en-GB"/>
        </w:rPr>
        <w:t xml:space="preserve">We aim to integrate the effects of ecological, coevolutionary, and migration dynamics in shaping biodiversity in meta-ecosystems. We will merge the meta-ecosystem perspective (Gravel et al., 2016, Massol et al., 2017, Melián et al., 2018) into existing models of coevolutionary interaction networks (Guimarães et al., 2011, Andreazzi et al., 2017). We will implement scenarios to predict biodiversity distribution across space and time under different functional interactions </w:t>
      </w:r>
      <w:r>
        <w:rPr>
          <w:rFonts w:cs="Times" w:ascii="Times New Roman" w:hAnsi="Times New Roman"/>
          <w:iCs/>
          <w:lang w:val="en-GB"/>
        </w:rPr>
        <w:t>(</w:t>
      </w:r>
      <w:r>
        <w:rPr>
          <w:rFonts w:cs="Times" w:ascii="Times New Roman" w:hAnsi="Times New Roman"/>
          <w:i/>
          <w:iCs/>
          <w:lang w:val="en-GB"/>
        </w:rPr>
        <w:t>i.e., trait matching and exploitation barriers</w:t>
      </w:r>
      <w:r>
        <w:rPr>
          <w:rFonts w:cs="Times" w:ascii="Times New Roman" w:hAnsi="Times New Roman"/>
          <w:iCs/>
          <w:lang w:val="en-GB"/>
        </w:rPr>
        <w:t>)</w:t>
      </w:r>
      <w:r>
        <w:rPr>
          <w:rFonts w:cs="Times" w:ascii="Times New Roman" w:hAnsi="Times New Roman"/>
          <w:i/>
          <w:iCs/>
          <w:lang w:val="en-GB"/>
        </w:rPr>
        <w:t xml:space="preserve"> </w:t>
      </w:r>
      <w:r>
        <w:rPr>
          <w:rFonts w:cs="Times" w:ascii="Times New Roman" w:hAnsi="Times New Roman"/>
          <w:lang w:val="en-GB"/>
        </w:rPr>
        <w:t xml:space="preserve">assuming weak and strong reciprocal selection strenghts. Metacommunity and meta-ecosystem theory approaches will complement the functional scenarios to understand how spatial processes governed by dispersal (i.e. mass effect) or niche width (i.e. species sorting, patch dynamics) can alter the coevolutionary dynamics within communities by contributing to species trait variation and network structure and stability, and thus ecosystem functioning (Mouquet and Loreau, 2003, Leibold et al., 2004, Logue et al., 2011, Winegardner et al., 2012, Borthagaray et al., 2014 a,b, 2015a, Astegiano et al., 2015a, Laroche et al., 2016, Massol et al., 2017 a, b). </w:t>
      </w:r>
    </w:p>
    <w:p>
      <w:pPr>
        <w:pStyle w:val="Normal"/>
        <w:widowControl w:val="false"/>
        <w:spacing w:before="0" w:after="240"/>
        <w:rPr/>
      </w:pPr>
      <w:r>
        <w:rPr>
          <w:rFonts w:cs="Times" w:ascii="Times New Roman" w:hAnsi="Times New Roman"/>
          <w:i/>
          <w:iCs/>
          <w:lang w:val="en-US"/>
        </w:rPr>
        <w:t xml:space="preserve">Question 2: </w:t>
      </w:r>
      <w:r>
        <w:rPr>
          <w:rFonts w:cs="Times" w:ascii="Times New Roman" w:hAnsi="Times New Roman"/>
          <w:i/>
          <w:iCs/>
          <w:lang w:val="en-GB"/>
        </w:rPr>
        <w:t>How do the spatial arrangement of ecosystems and coevolutionary dynamics interact to facilitate rapid evolutionary changes in meta-ecosystems?</w:t>
      </w:r>
    </w:p>
    <w:p>
      <w:pPr>
        <w:pStyle w:val="Normal"/>
        <w:widowControl w:val="false"/>
        <w:spacing w:before="0" w:after="240"/>
        <w:jc w:val="both"/>
        <w:rPr/>
      </w:pPr>
      <w:r>
        <w:rPr>
          <w:rFonts w:cs="Times" w:ascii="Times New Roman" w:hAnsi="Times New Roman"/>
          <w:lang w:val="en-GB"/>
        </w:rPr>
        <w:t xml:space="preserve">Most interactions between species generate reciprocal selection pressures, and the coevolutionary dynamic that emerges over time varies with the fitness consequences of the ecological interaction (i.e., competitive, mutualistic, or antagonistic) </w:t>
      </w:r>
      <w:r>
        <w:rPr>
          <w:rFonts w:cs="Times" w:ascii="Times New Roman" w:hAnsi="Times New Roman"/>
          <w:lang w:val="en-GB"/>
        </w:rPr>
        <w:t>and</w:t>
      </w:r>
      <w:r>
        <w:rPr>
          <w:rFonts w:cs="Times" w:ascii="Times New Roman" w:hAnsi="Times New Roman"/>
          <w:lang w:val="en-GB"/>
        </w:rPr>
        <w:t xml:space="preserve"> the architecture of the coevolving interactions between species (Wade 2007, Loeuille and Loreau, 2005, Doebeli 2011, Nuismer et al., 2013, Allhoff and Drossel, 2013, Althoff et al., 2014, Hembry et al., 2014,). Yet, how the relationship between species traits and coevolution at local scales and the arrangement of ecosystems at the landscape scale produce rapid biodiversity changes and coevolutionary hot spots is not well understood (Wade, 2007, Doebeli, 2011, Althoff et al., 2014, Hembry et al., 2014). We will run simulations under landscapes with different spatial arrangements and migration scenarios to disentangle the interplay between coevolutionary dynamics at the local and the landscape level. </w:t>
      </w:r>
    </w:p>
    <w:p>
      <w:pPr>
        <w:pStyle w:val="Normal"/>
        <w:widowControl w:val="false"/>
        <w:spacing w:before="0" w:after="240"/>
        <w:rPr/>
      </w:pPr>
      <w:r>
        <w:rPr>
          <w:rFonts w:cs="Times" w:ascii="Times New Roman" w:hAnsi="Times New Roman"/>
          <w:b/>
          <w:bCs/>
          <w:lang w:val="en-US"/>
        </w:rPr>
        <w:t xml:space="preserve">1.3 Expected results </w:t>
      </w:r>
    </w:p>
    <w:p>
      <w:pPr>
        <w:pStyle w:val="Normal"/>
        <w:widowControl w:val="false"/>
        <w:spacing w:before="0" w:after="240"/>
        <w:jc w:val="both"/>
        <w:rPr/>
      </w:pPr>
      <w:r>
        <w:rPr>
          <w:rFonts w:ascii="Times New Roman" w:hAnsi="Times New Roman"/>
          <w:lang w:val="en-US"/>
        </w:rPr>
        <w:t>We will work on an opinion, review or ideas-perspectives paper entitled “</w:t>
      </w:r>
      <w:r>
        <w:rPr>
          <w:rFonts w:ascii="Times New Roman" w:hAnsi="Times New Roman"/>
          <w:i/>
          <w:iCs/>
          <w:lang w:val="en-GB"/>
        </w:rPr>
        <w:t>Biodiversity dynamics and ecosystem functioning in coevolutionary meta-ecosystems</w:t>
      </w:r>
      <w:r>
        <w:rPr>
          <w:rFonts w:ascii="Times New Roman" w:hAnsi="Times New Roman"/>
          <w:lang w:val="en-US"/>
        </w:rPr>
        <w:t xml:space="preserve">” for submission to </w:t>
      </w:r>
      <w:r>
        <w:rPr>
          <w:rFonts w:ascii="Times New Roman" w:hAnsi="Times New Roman"/>
          <w:i/>
          <w:iCs/>
          <w:lang w:val="en-US"/>
        </w:rPr>
        <w:t>Trends in Ecology and Evolution</w:t>
      </w:r>
      <w:r>
        <w:rPr>
          <w:rFonts w:ascii="Times New Roman" w:hAnsi="Times New Roman"/>
          <w:lang w:val="en-US"/>
        </w:rPr>
        <w:t xml:space="preserve">, </w:t>
      </w:r>
      <w:r>
        <w:rPr>
          <w:rFonts w:ascii="Times New Roman" w:hAnsi="Times New Roman"/>
          <w:i/>
          <w:iCs/>
          <w:lang w:val="en-US"/>
        </w:rPr>
        <w:t>Ecology Letters</w:t>
      </w:r>
      <w:r>
        <w:rPr>
          <w:rFonts w:ascii="Times New Roman" w:hAnsi="Times New Roman"/>
          <w:lang w:val="en-US"/>
        </w:rPr>
        <w:t xml:space="preserve"> or </w:t>
      </w:r>
      <w:r>
        <w:rPr>
          <w:rFonts w:ascii="Times New Roman" w:hAnsi="Times New Roman"/>
          <w:i/>
          <w:iCs/>
          <w:lang w:val="en-US"/>
        </w:rPr>
        <w:t>Biological reviews</w:t>
      </w:r>
      <w:r>
        <w:rPr>
          <w:rFonts w:ascii="Times New Roman" w:hAnsi="Times New Roman"/>
          <w:lang w:val="en-US"/>
        </w:rPr>
        <w:t xml:space="preserve">. The two questions above will form the core of the discussions at the workshop, and they will help drafting an outline for the paper during the meeting. </w:t>
      </w:r>
      <w:r>
        <w:rPr>
          <w:rFonts w:cs="Times" w:ascii="Times New Roman" w:hAnsi="Times New Roman"/>
          <w:lang w:val="en-US"/>
        </w:rPr>
        <w:t xml:space="preserve">Prior to the meeting, attendees will provide written perspectives about how to address each of the overarching questions and the </w:t>
      </w:r>
      <w:r>
        <w:rPr>
          <w:rFonts w:cs="Times" w:ascii="Times New Roman" w:hAnsi="Times New Roman"/>
          <w:lang w:val="en-GB"/>
        </w:rPr>
        <w:t xml:space="preserve">trait-species-spatial interaction data </w:t>
      </w:r>
      <w:r>
        <w:rPr>
          <w:rFonts w:cs="Times" w:ascii="Times New Roman" w:hAnsi="Times New Roman"/>
          <w:lang w:val="en-US"/>
        </w:rPr>
        <w:t xml:space="preserve">they can provide. On the first day, participants will present these ideas based on their own research programs. On subsequent days we will synthesize these perspectives into a single review/opinion and synthesis style paper integrating the datasets to the methods that we will develop and implement during the workshop and following research visit stay. Overall, the workshop will provide the seeds of many future collaborations among attendees, which have been carefully chosen on behalf of gender equality (6F:6M, from 10 countries), to represent diverse fields (e.g. theoretical ecologists, evolutionary biologists, and metacommunity ecologists) and scientific career stages (2 Prof., 4 Associate Prof. or group leaders, 2 research scientists, 3 postdoctoral researches, and 1 PhD student). </w:t>
      </w:r>
    </w:p>
    <w:p>
      <w:pPr>
        <w:pStyle w:val="Normal"/>
        <w:widowControl w:val="false"/>
        <w:spacing w:before="0" w:after="240"/>
        <w:rPr/>
      </w:pPr>
      <w:r>
        <w:rPr>
          <w:rFonts w:cs="Times" w:ascii="Times New Roman" w:hAnsi="Times New Roman"/>
          <w:b/>
          <w:bCs/>
          <w:lang w:val="en-US"/>
        </w:rPr>
        <w:t xml:space="preserve">2. Organizational aspects </w:t>
      </w:r>
    </w:p>
    <w:p>
      <w:pPr>
        <w:pStyle w:val="Normal"/>
        <w:widowControl w:val="false"/>
        <w:spacing w:before="0" w:after="240"/>
        <w:rPr/>
      </w:pPr>
      <w:r>
        <w:rPr>
          <w:rFonts w:cs="Times" w:ascii="Times New Roman" w:hAnsi="Times New Roman"/>
          <w:b/>
          <w:bCs/>
          <w:lang w:val="en-US"/>
        </w:rPr>
        <w:t>2.1 Milestones and program</w:t>
      </w:r>
    </w:p>
    <w:p>
      <w:pPr>
        <w:pStyle w:val="Normal"/>
        <w:widowControl w:val="false"/>
        <w:spacing w:before="0" w:after="240"/>
        <w:rPr/>
      </w:pPr>
      <w:r>
        <w:rPr>
          <w:rFonts w:cs="Times" w:ascii="Times New Roman" w:hAnsi="Times New Roman"/>
          <w:lang w:val="en-US"/>
        </w:rPr>
        <w:t xml:space="preserve">The main milestones of the workshop will be: </w:t>
      </w:r>
    </w:p>
    <w:p>
      <w:pPr>
        <w:pStyle w:val="Normal"/>
        <w:widowControl w:val="false"/>
        <w:tabs>
          <w:tab w:val="left" w:pos="220" w:leader="none"/>
          <w:tab w:val="left" w:pos="720" w:leader="none"/>
        </w:tabs>
        <w:spacing w:before="0" w:after="240"/>
        <w:rPr/>
      </w:pPr>
      <w:r>
        <w:rPr>
          <w:rFonts w:cs="Times" w:ascii="Times New Roman" w:hAnsi="Times New Roman"/>
          <w:lang w:val="en-US"/>
        </w:rPr>
        <w:t>1. Draft the outline for a synthesis paper about Biodiversity dynamics and ecosystem functioning in coevolutionary meta-ecosystems summarizing the main findings obtained during the workshop.</w:t>
      </w:r>
    </w:p>
    <w:p>
      <w:pPr>
        <w:pStyle w:val="Normal"/>
        <w:widowControl w:val="false"/>
        <w:tabs>
          <w:tab w:val="left" w:pos="220" w:leader="none"/>
          <w:tab w:val="left" w:pos="720" w:leader="none"/>
        </w:tabs>
        <w:spacing w:before="0" w:after="240"/>
        <w:rPr/>
      </w:pPr>
      <w:r>
        <w:rPr>
          <w:rFonts w:cs="Times" w:ascii="Times New Roman" w:hAnsi="Times New Roman"/>
          <w:lang w:val="en-US"/>
        </w:rPr>
        <w:t>2. Discuss future directions for the field that unify short- and long-term approaches integrating modeling and data.</w:t>
      </w:r>
    </w:p>
    <w:p>
      <w:pPr>
        <w:pStyle w:val="Normal"/>
        <w:widowControl w:val="false"/>
        <w:tabs>
          <w:tab w:val="left" w:pos="220" w:leader="none"/>
          <w:tab w:val="left" w:pos="720" w:leader="none"/>
        </w:tabs>
        <w:spacing w:before="0" w:after="240"/>
        <w:rPr/>
      </w:pPr>
      <w:r>
        <w:rPr>
          <w:rFonts w:cs="Times" w:ascii="Times New Roman" w:hAnsi="Times New Roman"/>
          <w:kern w:val="2"/>
          <w:lang w:val="en-US"/>
        </w:rPr>
        <w:t xml:space="preserve">3. </w:t>
      </w:r>
      <w:r>
        <w:rPr>
          <w:rFonts w:cs="Times" w:ascii="Times New Roman" w:hAnsi="Times New Roman"/>
          <w:kern w:val="2"/>
          <w:lang w:val="en-US"/>
        </w:rPr>
        <w:t xml:space="preserve">Integrate new modeling frameworks to empirical data </w:t>
      </w:r>
      <w:r>
        <w:rPr>
          <w:rFonts w:cs="Times" w:ascii="Times New Roman" w:hAnsi="Times New Roman"/>
          <w:lang w:val="en-US"/>
        </w:rPr>
        <w:t>and make them available throughout github and related open repositories to facilitate reproducibility of the analysis. </w:t>
      </w:r>
    </w:p>
    <w:p>
      <w:pPr>
        <w:pStyle w:val="Normal"/>
        <w:widowControl w:val="false"/>
        <w:tabs>
          <w:tab w:val="left" w:pos="220" w:leader="none"/>
          <w:tab w:val="left" w:pos="720" w:leader="none"/>
        </w:tabs>
        <w:spacing w:before="0" w:after="240"/>
        <w:rPr/>
      </w:pPr>
      <w:r>
        <w:rPr>
          <w:rFonts w:cs="Times" w:ascii="Times New Roman" w:hAnsi="Times New Roman"/>
          <w:lang w:val="en-US"/>
        </w:rPr>
        <w:t>4. Develop new ideas to strengthen future grant proposals and collaborations  </w:t>
      </w:r>
    </w:p>
    <w:p>
      <w:pPr>
        <w:pStyle w:val="Normal"/>
        <w:widowControl w:val="false"/>
        <w:spacing w:before="0" w:after="240"/>
        <w:rPr/>
      </w:pPr>
      <w:r>
        <w:rPr>
          <w:rFonts w:cs="Times" w:ascii="Times New Roman" w:hAnsi="Times New Roman"/>
          <w:b/>
          <w:bCs/>
          <w:lang w:val="en-US"/>
        </w:rPr>
        <w:t xml:space="preserve">2.2 Venue </w:t>
      </w:r>
    </w:p>
    <w:p>
      <w:pPr>
        <w:pStyle w:val="Normal"/>
        <w:widowControl w:val="false"/>
        <w:spacing w:before="0" w:after="240"/>
        <w:jc w:val="both"/>
        <w:rPr/>
      </w:pPr>
      <w:r>
        <w:rPr>
          <w:rFonts w:cs="Times" w:ascii="Times New Roman" w:hAnsi="Times New Roman"/>
          <w:lang w:val="en-US"/>
        </w:rPr>
        <w:t xml:space="preserve">The workshop will be hosted at Eawag’s Center for Ecology, Evolution &amp; Biogeochemistry (CEEB), in Kastanienbaum. This is an ideal venue. All the invited guests can stay on-site in Eawag apartments, directly on the shore of Lake Lucerne. The meeting facilities are very suitable and have been used before for such workshops. We have previously used this location to host several small workshops and student courses with great success. Such events also help to raise our international profile, and, in the past, have led to repeat visits from graduate students and visiting faculty on sabbatical terms. </w:t>
      </w:r>
    </w:p>
    <w:p>
      <w:pPr>
        <w:pStyle w:val="Normal"/>
        <w:widowControl w:val="false"/>
        <w:spacing w:before="0" w:after="240"/>
        <w:rPr/>
      </w:pPr>
      <w:r>
        <w:rPr>
          <w:rFonts w:cs="Times" w:ascii="Times New Roman" w:hAnsi="Times New Roman"/>
          <w:b/>
          <w:bCs/>
          <w:lang w:val="en-US"/>
        </w:rPr>
        <w:t xml:space="preserve">2.3 Other funding sources </w:t>
      </w:r>
    </w:p>
    <w:p>
      <w:pPr>
        <w:pStyle w:val="Normal"/>
        <w:widowControl w:val="false"/>
        <w:spacing w:before="0" w:after="240"/>
        <w:rPr/>
      </w:pPr>
      <w:r>
        <w:rPr>
          <w:rFonts w:cs="Times" w:ascii="Times New Roman" w:hAnsi="Times New Roman"/>
          <w:lang w:val="en-US"/>
        </w:rPr>
        <w:t xml:space="preserve">Eawag will provide the necessary infrastructure for the workshop (venue, consumables, IT, etc.). No other funds are needed to support this workshop. </w:t>
      </w:r>
    </w:p>
    <w:p>
      <w:pPr>
        <w:pStyle w:val="Normal"/>
        <w:widowControl w:val="false"/>
        <w:spacing w:before="0" w:after="240"/>
        <w:rPr/>
      </w:pPr>
      <w:r>
        <w:rPr>
          <w:rFonts w:cs="Times" w:ascii="Times New Roman" w:hAnsi="Times New Roman"/>
          <w:b/>
          <w:bCs/>
          <w:lang w:val="en-US"/>
        </w:rPr>
        <w:t xml:space="preserve">3. Partnership aspects </w:t>
      </w:r>
    </w:p>
    <w:p>
      <w:pPr>
        <w:pStyle w:val="Normal"/>
        <w:widowControl w:val="false"/>
        <w:spacing w:before="0" w:after="240"/>
        <w:rPr/>
      </w:pPr>
      <w:r>
        <w:rPr>
          <w:rFonts w:cs="Times" w:ascii="Times New Roman" w:hAnsi="Times New Roman"/>
          <w:b/>
          <w:bCs/>
          <w:lang w:val="en-US"/>
        </w:rPr>
        <w:t xml:space="preserve">3.1 Complementarity aspects </w:t>
      </w:r>
    </w:p>
    <w:p>
      <w:pPr>
        <w:pStyle w:val="Normal"/>
        <w:widowControl w:val="false"/>
        <w:spacing w:before="0" w:after="240"/>
        <w:jc w:val="both"/>
        <w:rPr/>
      </w:pPr>
      <w:r>
        <w:rPr>
          <w:rFonts w:cs="Times" w:ascii="Times New Roman" w:hAnsi="Times New Roman"/>
          <w:lang w:val="en-US"/>
        </w:rPr>
        <w:t xml:space="preserve">We have selected a list of participants that represent a wide range of ages, expertise, and levels of experience. We have identified a mixture of people with (i) skills in mathematical biology, (ii) experience with software development, and (iii) strong conceptual skills in evolutionary biology, meta-ecosystem theory, model systems and field studies. </w:t>
      </w:r>
    </w:p>
    <w:p>
      <w:pPr>
        <w:pStyle w:val="Normal"/>
        <w:widowControl w:val="false"/>
        <w:spacing w:before="0" w:after="240"/>
        <w:rPr/>
      </w:pPr>
      <w:r>
        <w:rPr>
          <w:rFonts w:cs="Times" w:ascii="Times New Roman" w:hAnsi="Times New Roman"/>
          <w:b/>
          <w:bCs/>
          <w:lang w:val="en-US"/>
        </w:rPr>
        <w:t xml:space="preserve">3.2 Potential for further collaboration </w:t>
      </w:r>
    </w:p>
    <w:p>
      <w:pPr>
        <w:pStyle w:val="Normal"/>
        <w:widowControl w:val="false"/>
        <w:spacing w:before="0" w:after="240"/>
        <w:jc w:val="both"/>
        <w:rPr/>
      </w:pPr>
      <w:r>
        <w:rPr>
          <w:rFonts w:cs="Times" w:ascii="Times New Roman" w:hAnsi="Times New Roman"/>
          <w:lang w:val="en-US"/>
        </w:rPr>
        <w:t xml:space="preserve">This workshop will lead to new international collaborations. We see great potential in linking the research of the participants to produce new synthesis in merging coevolution, interaction networks and meta-ecosystems. Specifically, deciphering the interplay between coevolution in local ecosystems for antagonistic and mutualistic interactions with the effects of migration under different landscape arrangements is a venue that can move forward the needed synthesis between the ecological and evolutionary processes that shape biodiversity. Furthermore, our understanding of </w:t>
      </w:r>
      <w:r>
        <w:rPr>
          <w:rFonts w:cs="Times" w:ascii="Times New Roman" w:hAnsi="Times New Roman"/>
          <w:lang w:val="en-GB"/>
        </w:rPr>
        <w:t xml:space="preserve">coevolution among many interacting species at different spatial scales </w:t>
      </w:r>
      <w:r>
        <w:rPr>
          <w:rFonts w:cs="Times" w:ascii="Times New Roman" w:hAnsi="Times New Roman"/>
          <w:lang w:val="en-US"/>
        </w:rPr>
        <w:t xml:space="preserve">and its effects on biodiversity dynamics and ecosystem function is just starting to emerge. Yet, the integration between robust empirical patterns and process-based models, the main aim of this workshop, is </w:t>
      </w:r>
      <w:r>
        <w:rPr>
          <w:rFonts w:cs="Times" w:ascii="Times New Roman" w:hAnsi="Times New Roman"/>
          <w:lang w:val="en-US"/>
        </w:rPr>
        <w:t xml:space="preserve">currently </w:t>
      </w:r>
      <w:r>
        <w:rPr>
          <w:rFonts w:cs="Times" w:ascii="Times New Roman" w:hAnsi="Times New Roman"/>
          <w:lang w:val="en-US"/>
        </w:rPr>
        <w:t>missing.</w:t>
      </w:r>
    </w:p>
    <w:p>
      <w:pPr>
        <w:pStyle w:val="Normal"/>
        <w:widowControl w:val="false"/>
        <w:spacing w:before="0" w:after="240"/>
        <w:jc w:val="both"/>
        <w:rPr>
          <w:rFonts w:ascii="Times New Roman" w:hAnsi="Times New Roman" w:cs="Times"/>
          <w:lang w:val="en-US"/>
        </w:rPr>
      </w:pPr>
      <w:r>
        <w:rPr>
          <w:rFonts w:cs="Times" w:ascii="Times New Roman" w:hAnsi="Times New Roman"/>
          <w:lang w:val="en-US"/>
        </w:rPr>
      </w:r>
    </w:p>
    <w:p>
      <w:pPr>
        <w:pStyle w:val="Normal"/>
        <w:widowControl w:val="false"/>
        <w:spacing w:before="0" w:after="240"/>
        <w:jc w:val="both"/>
        <w:rPr/>
      </w:pPr>
      <w:r>
        <w:rPr>
          <w:rFonts w:cs="Times" w:ascii="Times New Roman" w:hAnsi="Times New Roman"/>
          <w:sz w:val="20"/>
          <w:szCs w:val="20"/>
          <w:lang w:val="en-US"/>
        </w:rPr>
        <w:tab/>
        <w:tab/>
        <w:tab/>
        <w:tab/>
        <w:tab/>
        <w:t xml:space="preserve">       </w:t>
      </w:r>
      <w:r>
        <w:rPr>
          <w:rFonts w:cs="Times" w:ascii="Times New Roman" w:hAnsi="Times New Roman"/>
          <w:b/>
          <w:bCs/>
          <w:sz w:val="20"/>
          <w:szCs w:val="20"/>
          <w:lang w:val="en-US"/>
        </w:rPr>
        <w:t xml:space="preserve">Table 1: </w:t>
      </w:r>
      <w:r>
        <w:rPr>
          <w:rFonts w:cs="Times" w:ascii="Times New Roman" w:hAnsi="Times New Roman"/>
          <w:b/>
          <w:bCs/>
          <w:sz w:val="20"/>
          <w:szCs w:val="20"/>
          <w:lang w:val="en-US"/>
        </w:rPr>
        <w:t>Empirical data</w:t>
      </w:r>
    </w:p>
    <w:tbl>
      <w:tblPr>
        <w:tblW w:w="9244" w:type="dxa"/>
        <w:jc w:val="left"/>
        <w:tblInd w:w="-97" w:type="dxa"/>
        <w:tblBorders>
          <w:top w:val="single" w:sz="2" w:space="0" w:color="000001"/>
          <w:left w:val="single" w:sz="2" w:space="0" w:color="000001"/>
          <w:bottom w:val="single" w:sz="2" w:space="0" w:color="000001"/>
          <w:insideH w:val="single" w:sz="2" w:space="0" w:color="000001"/>
        </w:tblBorders>
        <w:tblCellMar>
          <w:top w:w="55" w:type="dxa"/>
          <w:left w:w="51" w:type="dxa"/>
          <w:bottom w:w="55" w:type="dxa"/>
          <w:right w:w="55" w:type="dxa"/>
        </w:tblCellMar>
      </w:tblPr>
      <w:tblGrid>
        <w:gridCol w:w="1874"/>
        <w:gridCol w:w="1182"/>
        <w:gridCol w:w="2165"/>
        <w:gridCol w:w="1706"/>
        <w:gridCol w:w="2317"/>
      </w:tblGrid>
      <w:tr>
        <w:trPr/>
        <w:tc>
          <w:tcPr>
            <w:tcW w:w="1874"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rFonts w:cs="Times"/>
                <w:b/>
                <w:b/>
                <w:bCs/>
                <w:sz w:val="20"/>
                <w:szCs w:val="20"/>
              </w:rPr>
            </w:pPr>
            <w:r>
              <w:rPr>
                <w:rFonts w:cs="Times"/>
                <w:b/>
                <w:bCs/>
                <w:sz w:val="20"/>
                <w:szCs w:val="20"/>
              </w:rPr>
            </w:r>
          </w:p>
        </w:tc>
        <w:tc>
          <w:tcPr>
            <w:tcW w:w="1182"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rFonts w:cs="Times"/>
                <w:b/>
                <w:b/>
                <w:bCs/>
                <w:sz w:val="20"/>
                <w:szCs w:val="20"/>
              </w:rPr>
            </w:pPr>
            <w:r>
              <w:rPr>
                <w:rFonts w:cs="Times"/>
                <w:b/>
                <w:bCs/>
                <w:sz w:val="20"/>
                <w:szCs w:val="20"/>
              </w:rPr>
              <w:t>Traits (R/C</w:t>
            </w:r>
            <w:r>
              <w:rPr>
                <w:rStyle w:val="FootnoteAnchor"/>
                <w:rFonts w:cs="Times"/>
                <w:b/>
                <w:bCs/>
                <w:sz w:val="20"/>
                <w:szCs w:val="20"/>
              </w:rPr>
              <w:footnoteReference w:id="2"/>
            </w:r>
            <w:r>
              <w:rPr>
                <w:rFonts w:cs="Times"/>
                <w:b/>
                <w:bCs/>
                <w:sz w:val="20"/>
                <w:szCs w:val="20"/>
              </w:rPr>
              <w:t>)</w:t>
            </w:r>
          </w:p>
        </w:tc>
        <w:tc>
          <w:tcPr>
            <w:tcW w:w="2165"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rFonts w:cs="Times"/>
                <w:b/>
                <w:b/>
                <w:bCs/>
                <w:sz w:val="20"/>
                <w:szCs w:val="20"/>
              </w:rPr>
            </w:pPr>
            <w:r>
              <w:rPr>
                <w:rFonts w:cs="Times"/>
                <w:b/>
                <w:bCs/>
                <w:sz w:val="20"/>
                <w:szCs w:val="20"/>
              </w:rPr>
              <w:t>Space/Habitats/Distance matrix</w:t>
            </w:r>
          </w:p>
        </w:tc>
        <w:tc>
          <w:tcPr>
            <w:tcW w:w="1706"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rFonts w:cs="Times"/>
                <w:b/>
                <w:b/>
                <w:bCs/>
                <w:sz w:val="20"/>
                <w:szCs w:val="20"/>
              </w:rPr>
            </w:pPr>
            <w:r>
              <w:rPr>
                <w:rFonts w:cs="Times"/>
                <w:b/>
                <w:bCs/>
                <w:sz w:val="20"/>
                <w:szCs w:val="20"/>
              </w:rPr>
              <w:t>Species</w:t>
            </w:r>
          </w:p>
        </w:tc>
        <w:tc>
          <w:tcPr>
            <w:tcW w:w="231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51" w:type="dxa"/>
            </w:tcMar>
          </w:tcPr>
          <w:p>
            <w:pPr>
              <w:pStyle w:val="TableContents"/>
              <w:rPr>
                <w:rFonts w:cs="Times"/>
                <w:b/>
                <w:b/>
                <w:bCs/>
                <w:sz w:val="20"/>
                <w:szCs w:val="20"/>
              </w:rPr>
            </w:pPr>
            <w:r>
              <w:rPr>
                <w:rFonts w:cs="Times"/>
                <w:b/>
                <w:bCs/>
                <w:sz w:val="20"/>
                <w:szCs w:val="20"/>
              </w:rPr>
              <w:t>Reference</w:t>
            </w:r>
          </w:p>
        </w:tc>
      </w:tr>
      <w:tr>
        <w:trPr>
          <w:trHeight w:val="321" w:hRule="atLeast"/>
        </w:trPr>
        <w:tc>
          <w:tcPr>
            <w:tcW w:w="1874"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rFonts w:cs="Times"/>
                <w:sz w:val="20"/>
                <w:szCs w:val="20"/>
              </w:rPr>
            </w:pPr>
            <w:r>
              <w:rPr>
                <w:rFonts w:cs="Times"/>
                <w:sz w:val="20"/>
                <w:szCs w:val="20"/>
              </w:rPr>
              <w:t xml:space="preserve">Plant-Bird-Reptile </w:t>
            </w:r>
          </w:p>
        </w:tc>
        <w:tc>
          <w:tcPr>
            <w:tcW w:w="1182"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rFonts w:cs="Times"/>
                <w:sz w:val="20"/>
                <w:szCs w:val="20"/>
              </w:rPr>
            </w:pPr>
            <w:r>
              <w:rPr>
                <w:rFonts w:cs="Times"/>
                <w:sz w:val="20"/>
                <w:szCs w:val="20"/>
              </w:rPr>
              <w:t>R:No/C:Yes</w:t>
            </w:r>
          </w:p>
        </w:tc>
        <w:tc>
          <w:tcPr>
            <w:tcW w:w="2165"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rFonts w:cs="Times"/>
                <w:sz w:val="20"/>
                <w:szCs w:val="20"/>
              </w:rPr>
            </w:pPr>
            <w:r>
              <w:rPr>
                <w:rFonts w:cs="Times"/>
                <w:sz w:val="20"/>
                <w:szCs w:val="20"/>
              </w:rPr>
              <w:t>Yes/Yes/Yes</w:t>
            </w:r>
          </w:p>
        </w:tc>
        <w:tc>
          <w:tcPr>
            <w:tcW w:w="1706"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rFonts w:cs="Times"/>
                <w:sz w:val="20"/>
                <w:szCs w:val="20"/>
              </w:rPr>
            </w:pPr>
            <w:r>
              <w:rPr>
                <w:rFonts w:cs="Times"/>
                <w:sz w:val="20"/>
                <w:szCs w:val="20"/>
              </w:rPr>
              <w:t>R:45/C:13</w:t>
            </w:r>
          </w:p>
        </w:tc>
        <w:tc>
          <w:tcPr>
            <w:tcW w:w="231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51" w:type="dxa"/>
            </w:tcMar>
          </w:tcPr>
          <w:p>
            <w:pPr>
              <w:pStyle w:val="TableContents"/>
              <w:rPr>
                <w:rFonts w:cs="Times"/>
                <w:sz w:val="20"/>
                <w:szCs w:val="20"/>
              </w:rPr>
            </w:pPr>
            <w:r>
              <w:rPr>
                <w:rFonts w:cs="Times" w:ascii="Times new roman" w:hAnsi="Times new roman"/>
                <w:b/>
                <w:bCs/>
                <w:i/>
                <w:iCs/>
                <w:sz w:val="20"/>
                <w:szCs w:val="20"/>
              </w:rPr>
              <w:t xml:space="preserve">Heleno et al 2012 </w:t>
            </w:r>
            <w:r>
              <w:rPr>
                <w:rFonts w:cs="Times"/>
                <w:sz w:val="20"/>
                <w:szCs w:val="20"/>
              </w:rPr>
              <w:t>(approx. 5k bird-reptile individual observations)</w:t>
            </w:r>
          </w:p>
        </w:tc>
      </w:tr>
      <w:tr>
        <w:trPr/>
        <w:tc>
          <w:tcPr>
            <w:tcW w:w="1874"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widowControl/>
              <w:suppressLineNumbers/>
              <w:bidi w:val="0"/>
              <w:ind w:left="0" w:right="-900" w:hanging="0"/>
              <w:jc w:val="left"/>
              <w:rPr>
                <w:rFonts w:cs="Times"/>
                <w:sz w:val="20"/>
                <w:szCs w:val="20"/>
              </w:rPr>
            </w:pPr>
            <w:r>
              <w:rPr>
                <w:rFonts w:cs="Times"/>
                <w:sz w:val="20"/>
                <w:szCs w:val="20"/>
              </w:rPr>
              <w:t>Plant-</w:t>
            </w:r>
          </w:p>
          <w:p>
            <w:pPr>
              <w:pStyle w:val="TableContents"/>
              <w:widowControl/>
              <w:suppressLineNumbers/>
              <w:bidi w:val="0"/>
              <w:ind w:left="0" w:right="-900" w:hanging="0"/>
              <w:jc w:val="left"/>
              <w:rPr>
                <w:rFonts w:cs="Times"/>
                <w:sz w:val="20"/>
                <w:szCs w:val="20"/>
              </w:rPr>
            </w:pPr>
            <w:r>
              <w:rPr>
                <w:rFonts w:cs="Times"/>
                <w:sz w:val="20"/>
                <w:szCs w:val="20"/>
              </w:rPr>
              <w:t>Hummingbirds</w:t>
            </w:r>
          </w:p>
        </w:tc>
        <w:tc>
          <w:tcPr>
            <w:tcW w:w="1182"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rFonts w:cs="Times"/>
                <w:sz w:val="20"/>
                <w:szCs w:val="20"/>
              </w:rPr>
            </w:pPr>
            <w:r>
              <w:rPr>
                <w:rFonts w:cs="Times"/>
                <w:sz w:val="20"/>
                <w:szCs w:val="20"/>
              </w:rPr>
              <w:t>R:Yes/C:Yes</w:t>
            </w:r>
          </w:p>
        </w:tc>
        <w:tc>
          <w:tcPr>
            <w:tcW w:w="2165"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rFonts w:cs="Times"/>
                <w:sz w:val="20"/>
                <w:szCs w:val="20"/>
              </w:rPr>
            </w:pPr>
            <w:r>
              <w:rPr>
                <w:rFonts w:cs="Times"/>
                <w:sz w:val="20"/>
                <w:szCs w:val="20"/>
              </w:rPr>
              <w:t>Yes/Yes(gradient)/Yes</w:t>
            </w:r>
          </w:p>
        </w:tc>
        <w:tc>
          <w:tcPr>
            <w:tcW w:w="1706"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rFonts w:cs="Times"/>
                <w:sz w:val="20"/>
                <w:szCs w:val="20"/>
              </w:rPr>
            </w:pPr>
            <w:r>
              <w:rPr>
                <w:rFonts w:cs="Times"/>
                <w:sz w:val="20"/>
                <w:szCs w:val="20"/>
              </w:rPr>
              <w:t>R:40/C:23 Genera</w:t>
            </w:r>
          </w:p>
        </w:tc>
        <w:tc>
          <w:tcPr>
            <w:tcW w:w="231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51" w:type="dxa"/>
            </w:tcMar>
          </w:tcPr>
          <w:p>
            <w:pPr>
              <w:pStyle w:val="TableContents"/>
              <w:rPr>
                <w:rFonts w:cs="Times"/>
                <w:sz w:val="20"/>
                <w:szCs w:val="20"/>
              </w:rPr>
            </w:pPr>
            <w:r>
              <w:rPr>
                <w:rStyle w:val="Quotation"/>
                <w:rFonts w:eastAsia="Times New Roman" w:cs="Times" w:ascii="Times New Roman" w:hAnsi="Times New Roman"/>
                <w:b/>
                <w:bCs/>
                <w:i/>
                <w:iCs/>
                <w:sz w:val="20"/>
                <w:szCs w:val="20"/>
                <w:lang w:val="en-US"/>
              </w:rPr>
              <w:t>Weinstein and Graham, 2017</w:t>
            </w:r>
            <w:r>
              <w:rPr>
                <w:rFonts w:cs="Times"/>
                <w:b/>
                <w:bCs/>
                <w:i/>
                <w:iCs/>
                <w:sz w:val="20"/>
                <w:szCs w:val="20"/>
              </w:rPr>
              <w:t xml:space="preserve"> </w:t>
            </w:r>
            <w:r>
              <w:rPr>
                <w:rFonts w:cs="Times"/>
                <w:sz w:val="20"/>
                <w:szCs w:val="20"/>
              </w:rPr>
              <w:t>(approx. 5k hummingbird individual observations)</w:t>
            </w:r>
          </w:p>
        </w:tc>
      </w:tr>
      <w:tr>
        <w:trPr/>
        <w:tc>
          <w:tcPr>
            <w:tcW w:w="1874"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rFonts w:cs="Times"/>
                <w:sz w:val="20"/>
                <w:szCs w:val="20"/>
              </w:rPr>
            </w:pPr>
            <w:r>
              <w:rPr>
                <w:rFonts w:cs="Times"/>
                <w:sz w:val="20"/>
                <w:szCs w:val="20"/>
              </w:rPr>
              <w:t>Plant-Pollinators</w:t>
            </w:r>
          </w:p>
        </w:tc>
        <w:tc>
          <w:tcPr>
            <w:tcW w:w="1182"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rFonts w:cs="Times"/>
                <w:sz w:val="20"/>
                <w:szCs w:val="20"/>
              </w:rPr>
            </w:pPr>
            <w:r>
              <w:rPr>
                <w:rFonts w:cs="Times"/>
                <w:sz w:val="20"/>
                <w:szCs w:val="20"/>
              </w:rPr>
              <w:t>R:Yes/C:Yes</w:t>
            </w:r>
          </w:p>
        </w:tc>
        <w:tc>
          <w:tcPr>
            <w:tcW w:w="2165"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rFonts w:cs="Times"/>
                <w:sz w:val="20"/>
                <w:szCs w:val="20"/>
              </w:rPr>
            </w:pPr>
            <w:r>
              <w:rPr>
                <w:rFonts w:cs="Times"/>
                <w:sz w:val="20"/>
                <w:szCs w:val="20"/>
              </w:rPr>
              <w:t>Yes/No/Yes</w:t>
            </w:r>
          </w:p>
        </w:tc>
        <w:tc>
          <w:tcPr>
            <w:tcW w:w="1706"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rFonts w:cs="Times"/>
                <w:sz w:val="20"/>
                <w:szCs w:val="20"/>
              </w:rPr>
            </w:pPr>
            <w:r>
              <w:rPr>
                <w:rFonts w:cs="Times"/>
                <w:sz w:val="20"/>
                <w:szCs w:val="20"/>
              </w:rPr>
              <w:t>R:96/C:172</w:t>
            </w:r>
          </w:p>
        </w:tc>
        <w:tc>
          <w:tcPr>
            <w:tcW w:w="231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51" w:type="dxa"/>
            </w:tcMar>
          </w:tcPr>
          <w:p>
            <w:pPr>
              <w:pStyle w:val="TableContents"/>
              <w:rPr>
                <w:rFonts w:cs="Times"/>
                <w:sz w:val="20"/>
                <w:szCs w:val="20"/>
              </w:rPr>
            </w:pPr>
            <w:r>
              <w:rPr>
                <w:rFonts w:cs="Times"/>
                <w:b/>
                <w:bCs/>
                <w:i/>
                <w:iCs/>
                <w:sz w:val="20"/>
                <w:szCs w:val="20"/>
              </w:rPr>
              <w:t xml:space="preserve"> </w:t>
            </w:r>
            <w:r>
              <w:rPr>
                <w:rFonts w:cs="Times" w:ascii="Times New Roman" w:hAnsi="Times New Roman"/>
                <w:b/>
                <w:bCs/>
                <w:i/>
                <w:iCs/>
                <w:sz w:val="20"/>
                <w:szCs w:val="20"/>
                <w:lang w:val="en-GB"/>
              </w:rPr>
              <w:t xml:space="preserve">Aizen et al., 2016 </w:t>
            </w:r>
            <w:r>
              <w:rPr>
                <w:rFonts w:cs="Times"/>
                <w:sz w:val="20"/>
                <w:szCs w:val="20"/>
              </w:rPr>
              <w:t>(approx. 6k pollinator individual observations)</w:t>
            </w:r>
          </w:p>
        </w:tc>
      </w:tr>
      <w:tr>
        <w:trPr>
          <w:trHeight w:val="435" w:hRule="atLeast"/>
        </w:trPr>
        <w:tc>
          <w:tcPr>
            <w:tcW w:w="1874"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rFonts w:cs="Times"/>
                <w:sz w:val="20"/>
                <w:szCs w:val="20"/>
              </w:rPr>
            </w:pPr>
            <w:r>
              <w:rPr>
                <w:rFonts w:cs="Times"/>
                <w:sz w:val="20"/>
                <w:szCs w:val="20"/>
              </w:rPr>
              <w:t>Host-virus</w:t>
            </w:r>
          </w:p>
        </w:tc>
        <w:tc>
          <w:tcPr>
            <w:tcW w:w="1182"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rFonts w:cs="Times"/>
                <w:sz w:val="20"/>
                <w:szCs w:val="20"/>
              </w:rPr>
            </w:pPr>
            <w:r>
              <w:rPr>
                <w:rFonts w:cs="Times"/>
                <w:sz w:val="20"/>
                <w:szCs w:val="20"/>
              </w:rPr>
              <w:t>R:Yes/C:Yes</w:t>
            </w:r>
          </w:p>
        </w:tc>
        <w:tc>
          <w:tcPr>
            <w:tcW w:w="2165"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rFonts w:cs="Times"/>
                <w:sz w:val="20"/>
                <w:szCs w:val="20"/>
              </w:rPr>
            </w:pPr>
            <w:r>
              <w:rPr>
                <w:rFonts w:cs="Times"/>
                <w:sz w:val="20"/>
                <w:szCs w:val="20"/>
              </w:rPr>
              <w:t>No (replicates)/No/No</w:t>
            </w:r>
          </w:p>
        </w:tc>
        <w:tc>
          <w:tcPr>
            <w:tcW w:w="1706"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rFonts w:cs="Times"/>
                <w:sz w:val="20"/>
                <w:szCs w:val="20"/>
              </w:rPr>
            </w:pPr>
            <w:r>
              <w:rPr>
                <w:rFonts w:cs="Times"/>
                <w:sz w:val="20"/>
                <w:szCs w:val="20"/>
              </w:rPr>
              <w:t>R:Types/Types</w:t>
            </w:r>
          </w:p>
        </w:tc>
        <w:tc>
          <w:tcPr>
            <w:tcW w:w="231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51" w:type="dxa"/>
            </w:tcMar>
          </w:tcPr>
          <w:p>
            <w:pPr>
              <w:pStyle w:val="Normal"/>
              <w:widowControl w:val="false"/>
              <w:spacing w:before="0" w:after="240"/>
              <w:jc w:val="both"/>
              <w:rPr>
                <w:rFonts w:cs="Times"/>
                <w:sz w:val="20"/>
                <w:szCs w:val="20"/>
              </w:rPr>
            </w:pPr>
            <w:r>
              <w:rPr>
                <w:rFonts w:cs="Times" w:ascii="Times New Roman" w:hAnsi="Times New Roman"/>
                <w:b/>
                <w:bCs/>
                <w:i/>
                <w:iCs/>
                <w:sz w:val="20"/>
                <w:szCs w:val="20"/>
                <w:lang w:val="en-US"/>
              </w:rPr>
              <w:t>Frickel et al., 2016</w:t>
            </w:r>
            <w:r>
              <w:rPr>
                <w:rFonts w:cs="Times" w:ascii="Times New Roman" w:hAnsi="Times New Roman"/>
                <w:sz w:val="20"/>
                <w:szCs w:val="20"/>
                <w:lang w:val="en-US"/>
              </w:rPr>
              <w:t xml:space="preserve"> </w:t>
            </w:r>
          </w:p>
        </w:tc>
      </w:tr>
      <w:tr>
        <w:trPr/>
        <w:tc>
          <w:tcPr>
            <w:tcW w:w="1874"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rFonts w:cs="Times"/>
                <w:sz w:val="20"/>
                <w:szCs w:val="20"/>
              </w:rPr>
            </w:pPr>
            <w:r>
              <w:rPr>
                <w:rFonts w:cs="Times"/>
                <w:sz w:val="20"/>
                <w:szCs w:val="20"/>
              </w:rPr>
            </w:r>
          </w:p>
        </w:tc>
        <w:tc>
          <w:tcPr>
            <w:tcW w:w="1182"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rFonts w:cs="Times"/>
                <w:sz w:val="20"/>
                <w:szCs w:val="20"/>
              </w:rPr>
            </w:pPr>
            <w:r>
              <w:rPr>
                <w:rFonts w:cs="Times"/>
                <w:sz w:val="20"/>
                <w:szCs w:val="20"/>
              </w:rPr>
            </w:r>
          </w:p>
        </w:tc>
        <w:tc>
          <w:tcPr>
            <w:tcW w:w="2165"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rFonts w:cs="Times"/>
                <w:sz w:val="20"/>
                <w:szCs w:val="20"/>
              </w:rPr>
            </w:pPr>
            <w:r>
              <w:rPr>
                <w:rFonts w:cs="Times"/>
                <w:sz w:val="20"/>
                <w:szCs w:val="20"/>
              </w:rPr>
            </w:r>
          </w:p>
        </w:tc>
        <w:tc>
          <w:tcPr>
            <w:tcW w:w="1706" w:type="dxa"/>
            <w:tcBorders>
              <w:top w:val="single" w:sz="2" w:space="0" w:color="000001"/>
              <w:left w:val="single" w:sz="2" w:space="0" w:color="000001"/>
              <w:bottom w:val="single" w:sz="2" w:space="0" w:color="000001"/>
              <w:insideH w:val="single" w:sz="2" w:space="0" w:color="000001"/>
            </w:tcBorders>
            <w:shd w:fill="auto" w:val="clear"/>
            <w:tcMar>
              <w:left w:w="51" w:type="dxa"/>
            </w:tcMar>
          </w:tcPr>
          <w:p>
            <w:pPr>
              <w:pStyle w:val="TableContents"/>
              <w:rPr>
                <w:rFonts w:cs="Times"/>
                <w:sz w:val="20"/>
                <w:szCs w:val="20"/>
              </w:rPr>
            </w:pPr>
            <w:r>
              <w:rPr>
                <w:rFonts w:cs="Times"/>
                <w:sz w:val="20"/>
                <w:szCs w:val="20"/>
              </w:rPr>
            </w:r>
          </w:p>
        </w:tc>
        <w:tc>
          <w:tcPr>
            <w:tcW w:w="2317" w:type="dxa"/>
            <w:tcBorders>
              <w:top w:val="single" w:sz="2" w:space="0" w:color="000001"/>
              <w:left w:val="single" w:sz="2" w:space="0" w:color="000001"/>
              <w:bottom w:val="single" w:sz="2" w:space="0" w:color="000001"/>
              <w:right w:val="single" w:sz="2" w:space="0" w:color="000001"/>
              <w:insideH w:val="single" w:sz="2" w:space="0" w:color="000001"/>
              <w:insideV w:val="single" w:sz="2" w:space="0" w:color="000001"/>
            </w:tcBorders>
            <w:shd w:fill="auto" w:val="clear"/>
            <w:tcMar>
              <w:left w:w="51" w:type="dxa"/>
            </w:tcMar>
          </w:tcPr>
          <w:p>
            <w:pPr>
              <w:pStyle w:val="TableContents"/>
              <w:rPr>
                <w:rFonts w:cs="Times"/>
                <w:sz w:val="20"/>
                <w:szCs w:val="20"/>
              </w:rPr>
            </w:pPr>
            <w:r>
              <w:rPr>
                <w:rFonts w:cs="Times"/>
                <w:sz w:val="20"/>
                <w:szCs w:val="20"/>
              </w:rPr>
            </w:r>
          </w:p>
        </w:tc>
      </w:tr>
    </w:tbl>
    <w:p>
      <w:pPr>
        <w:pStyle w:val="Normal"/>
        <w:widowControl w:val="false"/>
        <w:spacing w:before="0" w:after="240"/>
        <w:rPr>
          <w:rFonts w:ascii="Times" w:hAnsi="Times" w:cs="Times"/>
          <w:lang w:val="en-US"/>
        </w:rPr>
      </w:pPr>
      <w:r>
        <w:rPr>
          <w:rFonts w:cs="Times" w:ascii="Times" w:hAnsi="Times"/>
          <w:lang w:val="en-US"/>
        </w:rPr>
      </w:r>
    </w:p>
    <w:p>
      <w:pPr>
        <w:pStyle w:val="Normal"/>
        <w:widowControl w:val="false"/>
        <w:spacing w:before="0" w:after="240"/>
        <w:rPr>
          <w:rFonts w:ascii="Times" w:hAnsi="Times" w:cs="Times"/>
          <w:lang w:val="en-US"/>
        </w:rPr>
      </w:pPr>
      <w:r>
        <w:rPr>
          <w:rFonts w:cs="Times" w:ascii="Times" w:hAnsi="Times"/>
          <w:lang w:val="en-US"/>
        </w:rPr>
      </w:r>
    </w:p>
    <w:p>
      <w:pPr>
        <w:pStyle w:val="Normal"/>
        <w:widowControl w:val="false"/>
        <w:spacing w:before="0" w:after="240"/>
        <w:rPr>
          <w:rFonts w:ascii="Times" w:hAnsi="Times" w:cs="Times"/>
          <w:lang w:val="en-US"/>
        </w:rPr>
      </w:pPr>
      <w:r>
        <w:rPr>
          <w:rFonts w:cs="Times" w:ascii="Times" w:hAnsi="Times"/>
          <w:lang w:val="en-US"/>
        </w:rPr>
      </w:r>
    </w:p>
    <w:p>
      <w:pPr>
        <w:pStyle w:val="Normal"/>
        <w:widowControl w:val="false"/>
        <w:spacing w:before="0" w:after="240"/>
        <w:rPr>
          <w:rFonts w:ascii="Times" w:hAnsi="Times" w:cs="Times"/>
          <w:lang w:val="en-US"/>
        </w:rPr>
      </w:pPr>
      <w:r>
        <w:rPr>
          <w:rFonts w:cs="Times" w:ascii="Times" w:hAnsi="Times"/>
          <w:lang w:val="en-US"/>
        </w:rPr>
      </w:r>
    </w:p>
    <w:p>
      <w:pPr>
        <w:pStyle w:val="Normal"/>
        <w:widowControl w:val="false"/>
        <w:spacing w:before="0" w:after="240"/>
        <w:rPr>
          <w:rFonts w:ascii="Times" w:hAnsi="Times" w:cs="Times"/>
          <w:lang w:val="en-US"/>
        </w:rPr>
      </w:pPr>
      <w:r>
        <w:rPr>
          <w:rFonts w:cs="Times" w:ascii="Times" w:hAnsi="Times"/>
          <w:lang w:val="en-US"/>
        </w:rPr>
      </w:r>
    </w:p>
    <w:p>
      <w:pPr>
        <w:pStyle w:val="Normal"/>
        <w:widowControl w:val="false"/>
        <w:spacing w:before="0" w:after="240"/>
        <w:rPr>
          <w:rFonts w:ascii="Times" w:hAnsi="Times" w:cs="Times"/>
          <w:lang w:val="en-US"/>
        </w:rPr>
      </w:pPr>
      <w:r>
        <w:rPr>
          <w:rFonts w:cs="Times" w:ascii="Times" w:hAnsi="Times"/>
          <w:lang w:val="en-US"/>
        </w:rPr>
      </w:r>
    </w:p>
    <w:p>
      <w:pPr>
        <w:pStyle w:val="Normal"/>
        <w:widowControl w:val="false"/>
        <w:spacing w:before="0" w:after="240"/>
        <w:rPr/>
      </w:pPr>
      <w:r>
        <w:rPr>
          <w:rFonts w:cs="Times" w:ascii="Times New Roman" w:hAnsi="Times New Roman"/>
          <w:sz w:val="20"/>
          <w:szCs w:val="20"/>
          <w:lang w:val="en-US"/>
        </w:rPr>
        <w:t>3.3 References</w:t>
      </w:r>
    </w:p>
    <w:p>
      <w:pPr>
        <w:pStyle w:val="Normal"/>
        <w:widowControl w:val="false"/>
        <w:bidi w:val="0"/>
        <w:spacing w:lineRule="atLeast" w:line="86" w:before="0" w:after="240"/>
        <w:jc w:val="both"/>
        <w:rPr/>
      </w:pPr>
      <w:r>
        <w:rPr>
          <w:rFonts w:cs="Times" w:ascii="Times New Roman" w:hAnsi="Times New Roman"/>
          <w:sz w:val="20"/>
          <w:szCs w:val="20"/>
          <w:lang w:val="en-GB"/>
        </w:rPr>
        <w:t xml:space="preserve">Aizen, M. A., Gleiser, G., Sabatino, M., Gilarranz, L. J., Bascompte, J., and Verdú, M. (2016). The phylogenetic structure of plant-pollinator networks increases with habitat size and isolation. </w:t>
      </w:r>
      <w:r>
        <w:rPr>
          <w:rFonts w:cs="Times" w:ascii="Times New Roman" w:hAnsi="Times New Roman"/>
          <w:b/>
          <w:bCs/>
          <w:i/>
          <w:iCs/>
          <w:sz w:val="20"/>
          <w:szCs w:val="20"/>
          <w:lang w:val="en-GB"/>
        </w:rPr>
        <w:t>Ecology Letters</w:t>
      </w:r>
      <w:r>
        <w:rPr>
          <w:rFonts w:cs="Times" w:ascii="Times New Roman" w:hAnsi="Times New Roman"/>
          <w:sz w:val="20"/>
          <w:szCs w:val="20"/>
          <w:lang w:val="en-GB"/>
        </w:rPr>
        <w:t>, 19:29-36.</w:t>
      </w:r>
    </w:p>
    <w:p>
      <w:pPr>
        <w:pStyle w:val="Normal"/>
        <w:widowControl w:val="false"/>
        <w:bidi w:val="0"/>
        <w:spacing w:lineRule="atLeast" w:line="86" w:before="0" w:after="240"/>
        <w:jc w:val="both"/>
        <w:rPr/>
      </w:pPr>
      <w:r>
        <w:rPr>
          <w:rFonts w:cs="Times" w:ascii="Times New Roman" w:hAnsi="Times New Roman"/>
          <w:sz w:val="20"/>
          <w:szCs w:val="20"/>
          <w:lang w:val="en-GB"/>
        </w:rPr>
        <w:t xml:space="preserve">Allhoff, K.T. and Drossel, B. (2013). When do evolutionary food web models generate complex networks? </w:t>
      </w:r>
      <w:r>
        <w:rPr>
          <w:rFonts w:cs="Times" w:ascii="Times New Roman" w:hAnsi="Times New Roman"/>
          <w:b/>
          <w:bCs/>
          <w:i/>
          <w:iCs/>
          <w:sz w:val="20"/>
          <w:szCs w:val="20"/>
          <w:lang w:val="en-GB"/>
        </w:rPr>
        <w:t>J. Theor. Biol</w:t>
      </w:r>
      <w:r>
        <w:rPr>
          <w:rFonts w:cs="Times" w:ascii="Times New Roman" w:hAnsi="Times New Roman"/>
          <w:b/>
          <w:bCs/>
          <w:sz w:val="20"/>
          <w:szCs w:val="20"/>
          <w:lang w:val="en-GB"/>
        </w:rPr>
        <w:t>.</w:t>
      </w:r>
      <w:r>
        <w:rPr>
          <w:rFonts w:cs="Times" w:ascii="Times New Roman" w:hAnsi="Times New Roman"/>
          <w:sz w:val="20"/>
          <w:szCs w:val="20"/>
          <w:lang w:val="en-GB"/>
        </w:rPr>
        <w:t>, 334:122–129.</w:t>
      </w:r>
    </w:p>
    <w:p>
      <w:pPr>
        <w:pStyle w:val="Normal"/>
        <w:suppressAutoHyphens w:val="true"/>
        <w:bidi w:val="0"/>
        <w:spacing w:lineRule="atLeast" w:line="86" w:before="0" w:after="240"/>
        <w:jc w:val="both"/>
        <w:rPr/>
      </w:pPr>
      <w:r>
        <w:rPr>
          <w:rFonts w:cs="Times" w:ascii="Times New Roman" w:hAnsi="Times New Roman"/>
          <w:sz w:val="20"/>
          <w:szCs w:val="20"/>
          <w:lang w:val="en-US"/>
        </w:rPr>
        <w:t xml:space="preserve">Althoff, D. M., Segraves, K. A., and Johnson, M. T. J. (2014). Testing for coevolutionary diversification: linking pattern with process. </w:t>
      </w:r>
      <w:r>
        <w:rPr>
          <w:rFonts w:cs="Times" w:ascii="Times New Roman" w:hAnsi="Times New Roman"/>
          <w:b/>
          <w:bCs/>
          <w:i/>
          <w:sz w:val="20"/>
          <w:szCs w:val="20"/>
          <w:lang w:val="en-US"/>
        </w:rPr>
        <w:t>Trends in Ecology and Evolution</w:t>
      </w:r>
      <w:r>
        <w:rPr>
          <w:rFonts w:cs="Times" w:ascii="Times New Roman" w:hAnsi="Times New Roman"/>
          <w:i/>
          <w:sz w:val="20"/>
          <w:szCs w:val="20"/>
          <w:lang w:val="en-US"/>
        </w:rPr>
        <w:t>,</w:t>
      </w:r>
      <w:r>
        <w:rPr>
          <w:rFonts w:cs="Times" w:ascii="Times New Roman" w:hAnsi="Times New Roman"/>
          <w:sz w:val="20"/>
          <w:szCs w:val="20"/>
          <w:lang w:val="en-US"/>
        </w:rPr>
        <w:t xml:space="preserve"> 29:82-89.</w:t>
      </w:r>
    </w:p>
    <w:p>
      <w:pPr>
        <w:pStyle w:val="Normal"/>
        <w:bidi w:val="0"/>
        <w:spacing w:lineRule="atLeast" w:line="86"/>
        <w:rPr/>
      </w:pPr>
      <w:r>
        <w:rPr>
          <w:rFonts w:eastAsia="Times New Roman" w:cs="Times New Roman" w:ascii="Times New Roman" w:hAnsi="Times New Roman"/>
          <w:color w:val="222222"/>
          <w:sz w:val="20"/>
          <w:szCs w:val="20"/>
          <w:shd w:fill="FFFFFF" w:val="clear"/>
          <w:lang w:val="en-US" w:eastAsia="es-ES"/>
        </w:rPr>
        <w:t xml:space="preserve">Astegiano, J., Guimarães Jr, P. R., Cheptou, P. O., Vidal, M. M., Mandai, C. Y., Ashworth, L., and Massol, F. (2015). Persistence of plants and pollinators in the face of habitat loss: insights from trait-based metacommunity models. </w:t>
      </w:r>
      <w:r>
        <w:rPr>
          <w:rFonts w:eastAsia="Times New Roman" w:cs="Times New Roman" w:ascii="Times New Roman" w:hAnsi="Times New Roman"/>
          <w:b/>
          <w:i/>
          <w:iCs/>
          <w:color w:val="222222"/>
          <w:sz w:val="20"/>
          <w:szCs w:val="20"/>
          <w:lang w:val="en-US" w:eastAsia="es-ES"/>
        </w:rPr>
        <w:t>Advances in Ecological Research</w:t>
      </w:r>
      <w:r>
        <w:rPr>
          <w:rFonts w:eastAsia="Times New Roman" w:cs="Times New Roman" w:ascii="Times New Roman" w:hAnsi="Times New Roman"/>
          <w:i/>
          <w:iCs/>
          <w:color w:val="222222"/>
          <w:sz w:val="20"/>
          <w:szCs w:val="20"/>
          <w:lang w:val="en-US" w:eastAsia="es-ES"/>
        </w:rPr>
        <w:t>,</w:t>
      </w:r>
      <w:r>
        <w:rPr>
          <w:rFonts w:eastAsia="Times New Roman" w:cs="Times New Roman" w:ascii="Times New Roman" w:hAnsi="Times New Roman"/>
          <w:color w:val="222222"/>
          <w:sz w:val="20"/>
          <w:szCs w:val="20"/>
          <w:shd w:fill="FFFFFF" w:val="clear"/>
          <w:lang w:val="en-US" w:eastAsia="es-ES"/>
        </w:rPr>
        <w:t xml:space="preserve"> 53:201-257. </w:t>
      </w:r>
    </w:p>
    <w:p>
      <w:pPr>
        <w:pStyle w:val="Normal"/>
        <w:suppressAutoHyphens w:val="true"/>
        <w:bidi w:val="0"/>
        <w:spacing w:lineRule="atLeast" w:line="86" w:before="240" w:after="240"/>
        <w:jc w:val="both"/>
        <w:rPr/>
      </w:pPr>
      <w:r>
        <w:rPr>
          <w:rFonts w:cs="Times" w:ascii="Times New Roman" w:hAnsi="Times New Roman"/>
          <w:sz w:val="20"/>
          <w:szCs w:val="20"/>
          <w:lang w:val="en-US"/>
        </w:rPr>
        <w:t xml:space="preserve">Andreazzi, C. S., Guimarães, P. R., and Melián, C. J. (2018) </w:t>
      </w:r>
      <w:r>
        <w:rPr>
          <w:rStyle w:val="StrongEmphasis"/>
          <w:rFonts w:cs="Times" w:ascii="Times New Roman" w:hAnsi="Times New Roman"/>
          <w:b w:val="false"/>
          <w:bCs w:val="false"/>
          <w:sz w:val="20"/>
          <w:szCs w:val="20"/>
          <w:lang w:val="en-US"/>
        </w:rPr>
        <w:t xml:space="preserve">Eco-evolutionary feedbacks promote fluctuating selection and long-term stability of antagonistic networks, </w:t>
      </w:r>
      <w:r>
        <w:rPr>
          <w:rStyle w:val="Emphasis"/>
          <w:rFonts w:cs="Times" w:ascii="Times New Roman" w:hAnsi="Times New Roman"/>
          <w:b/>
          <w:bCs/>
          <w:sz w:val="20"/>
          <w:szCs w:val="20"/>
          <w:lang w:val="en-US"/>
        </w:rPr>
        <w:t xml:space="preserve">Proceedings of the Royal Society B: </w:t>
      </w:r>
      <w:r>
        <w:rPr>
          <w:rStyle w:val="Emphasis"/>
          <w:rFonts w:cs="Times New Roman" w:ascii="Times New Roman" w:hAnsi="Times New Roman"/>
          <w:b/>
          <w:bCs/>
          <w:sz w:val="20"/>
          <w:szCs w:val="20"/>
          <w:lang w:val="en-US"/>
        </w:rPr>
        <w:t>Biological science</w:t>
      </w:r>
      <w:r>
        <w:rPr>
          <w:rFonts w:cs="Times New Roman" w:ascii="Times New Roman" w:hAnsi="Times New Roman"/>
          <w:sz w:val="20"/>
          <w:szCs w:val="20"/>
          <w:lang w:val="en-US"/>
        </w:rPr>
        <w:t>, 285:20172596.</w:t>
      </w:r>
    </w:p>
    <w:p>
      <w:pPr>
        <w:pStyle w:val="LOnormal"/>
        <w:bidi w:val="0"/>
        <w:spacing w:lineRule="atLeast" w:line="86" w:before="240" w:after="240"/>
        <w:jc w:val="both"/>
        <w:rPr/>
      </w:pPr>
      <w:r>
        <w:rPr>
          <w:rFonts w:eastAsia="Cabin" w:cs="Times New Roman" w:ascii="Times New Roman" w:hAnsi="Times New Roman"/>
          <w:color w:val="222222"/>
          <w:sz w:val="20"/>
          <w:szCs w:val="20"/>
          <w:highlight w:val="white"/>
        </w:rPr>
        <w:t xml:space="preserve">Borthagaray, A. I., Barreneche, J. M., Abades, S., &amp; Arim, M. (2014a) Modularity along organism dispersal gradients challenges a prevailing view of abrupt transitions in animal landscape perception. </w:t>
      </w:r>
      <w:r>
        <w:rPr>
          <w:rFonts w:eastAsia="Cabin" w:cs="Times New Roman" w:ascii="Times New Roman" w:hAnsi="Times New Roman"/>
          <w:b/>
          <w:i/>
          <w:color w:val="222222"/>
          <w:sz w:val="20"/>
          <w:szCs w:val="20"/>
        </w:rPr>
        <w:t>Ecography</w:t>
      </w:r>
      <w:r>
        <w:rPr>
          <w:rFonts w:eastAsia="Cabin" w:cs="Times New Roman" w:ascii="Times New Roman" w:hAnsi="Times New Roman"/>
          <w:color w:val="222222"/>
          <w:sz w:val="20"/>
          <w:szCs w:val="20"/>
          <w:highlight w:val="white"/>
        </w:rPr>
        <w:t xml:space="preserve">, </w:t>
      </w:r>
      <w:r>
        <w:rPr>
          <w:rFonts w:eastAsia="Cabin" w:cs="Times New Roman" w:ascii="Times New Roman" w:hAnsi="Times New Roman"/>
          <w:color w:val="222222"/>
          <w:sz w:val="20"/>
          <w:szCs w:val="20"/>
        </w:rPr>
        <w:t>37</w:t>
      </w:r>
      <w:r>
        <w:rPr>
          <w:rFonts w:eastAsia="Cabin" w:cs="Times New Roman" w:ascii="Times New Roman" w:hAnsi="Times New Roman"/>
          <w:color w:val="222222"/>
          <w:sz w:val="20"/>
          <w:szCs w:val="20"/>
          <w:highlight w:val="white"/>
        </w:rPr>
        <w:t>:564-571.</w:t>
      </w:r>
    </w:p>
    <w:p>
      <w:pPr>
        <w:pStyle w:val="LOnormal"/>
        <w:bidi w:val="0"/>
        <w:spacing w:lineRule="atLeast" w:line="86" w:before="240" w:after="240"/>
        <w:jc w:val="both"/>
        <w:rPr/>
      </w:pPr>
      <w:r>
        <w:rPr>
          <w:rFonts w:eastAsia="Cabin" w:cs="Times New Roman" w:ascii="Times New Roman" w:hAnsi="Times New Roman"/>
          <w:color w:val="222222"/>
          <w:sz w:val="20"/>
          <w:szCs w:val="20"/>
          <w:highlight w:val="white"/>
        </w:rPr>
        <w:t xml:space="preserve">Borthagaray, A. I., Arim, M., &amp; Marquet, P. (2014b). Inferring species roles in metacommunity structure from species coexistence networks. </w:t>
      </w:r>
      <w:r>
        <w:rPr>
          <w:rFonts w:eastAsia="Cabin" w:cs="Times New Roman" w:ascii="Times New Roman" w:hAnsi="Times New Roman"/>
          <w:b/>
          <w:i/>
          <w:color w:val="222222"/>
          <w:sz w:val="20"/>
          <w:szCs w:val="20"/>
          <w:highlight w:val="white"/>
        </w:rPr>
        <w:t>Proceedings of the Royal Society B</w:t>
      </w:r>
      <w:r>
        <w:rPr>
          <w:rFonts w:eastAsia="Cabin" w:cs="Times New Roman" w:ascii="Times New Roman" w:hAnsi="Times New Roman"/>
          <w:i/>
          <w:color w:val="222222"/>
          <w:sz w:val="20"/>
          <w:szCs w:val="20"/>
          <w:highlight w:val="white"/>
        </w:rPr>
        <w:t>,</w:t>
      </w:r>
      <w:r>
        <w:rPr>
          <w:rFonts w:eastAsia="Cabin" w:cs="Times New Roman" w:ascii="Times New Roman" w:hAnsi="Times New Roman"/>
          <w:color w:val="222222"/>
          <w:sz w:val="20"/>
          <w:szCs w:val="20"/>
          <w:highlight w:val="white"/>
        </w:rPr>
        <w:t xml:space="preserve"> 281:20141425.</w:t>
      </w:r>
    </w:p>
    <w:p>
      <w:pPr>
        <w:pStyle w:val="LOnormal"/>
        <w:bidi w:val="0"/>
        <w:spacing w:lineRule="atLeast" w:line="86" w:before="240" w:after="240"/>
        <w:jc w:val="both"/>
        <w:rPr/>
      </w:pPr>
      <w:r>
        <w:rPr>
          <w:rFonts w:eastAsia="Cabin" w:cs="Times New Roman" w:ascii="Times New Roman" w:hAnsi="Times New Roman"/>
          <w:color w:val="222222"/>
          <w:sz w:val="20"/>
          <w:szCs w:val="20"/>
          <w:highlight w:val="white"/>
        </w:rPr>
        <w:t xml:space="preserve">Borthagaray, A. I., Pinelli, V., Berazategui, M., Rodriguez-Tricot, L., &amp; Arim, M. (2015a) Effects of metacommunity networks on local community structures: from theoretical predictions to empirical evaluations. </w:t>
      </w:r>
      <w:r>
        <w:rPr>
          <w:rFonts w:eastAsia="Cabin" w:cs="Times New Roman" w:ascii="Times New Roman" w:hAnsi="Times New Roman"/>
          <w:i/>
          <w:color w:val="222222"/>
          <w:sz w:val="20"/>
          <w:szCs w:val="20"/>
        </w:rPr>
        <w:t>Aquatic functional biodiversity: an ecological and evolutionary perspective. Academic Press, Cambridge</w:t>
      </w:r>
      <w:r>
        <w:rPr>
          <w:rFonts w:eastAsia="Cabin" w:cs="Times New Roman" w:ascii="Times New Roman" w:hAnsi="Times New Roman"/>
          <w:color w:val="222222"/>
          <w:sz w:val="20"/>
          <w:szCs w:val="20"/>
          <w:highlight w:val="white"/>
        </w:rPr>
        <w:t>, 75-111.</w:t>
      </w:r>
    </w:p>
    <w:p>
      <w:pPr>
        <w:pStyle w:val="Normal"/>
        <w:suppressAutoHyphens w:val="true"/>
        <w:bidi w:val="0"/>
        <w:spacing w:lineRule="atLeast" w:line="86" w:before="240" w:after="240"/>
        <w:jc w:val="both"/>
        <w:rPr/>
      </w:pPr>
      <w:r>
        <w:rPr>
          <w:rFonts w:cs="Times New Roman" w:ascii="Times New Roman" w:hAnsi="Times New Roman"/>
          <w:sz w:val="20"/>
          <w:szCs w:val="20"/>
          <w:lang w:val="en-GB"/>
        </w:rPr>
        <w:t>Doebeli, M., and Ispolatov, I. (2017). Diversity and coevolutionary dynamics in high-dimensional</w:t>
      </w:r>
      <w:r>
        <w:rPr>
          <w:rFonts w:cs="Times" w:ascii="Times New Roman" w:hAnsi="Times New Roman"/>
          <w:sz w:val="20"/>
          <w:szCs w:val="20"/>
          <w:lang w:val="en-GB"/>
        </w:rPr>
        <w:t xml:space="preserve"> phenotype spaces. </w:t>
      </w:r>
      <w:r>
        <w:rPr>
          <w:rFonts w:cs="Times" w:ascii="Times New Roman" w:hAnsi="Times New Roman"/>
          <w:b/>
          <w:bCs/>
          <w:i/>
          <w:iCs/>
          <w:color w:val="000000"/>
          <w:sz w:val="20"/>
          <w:szCs w:val="20"/>
          <w:lang w:val="en-GB"/>
        </w:rPr>
        <w:t>The American Naturalist</w:t>
      </w:r>
      <w:r>
        <w:rPr>
          <w:rFonts w:cs="Times" w:ascii="Times New Roman" w:hAnsi="Times New Roman"/>
          <w:sz w:val="20"/>
          <w:szCs w:val="20"/>
          <w:lang w:val="en-GB"/>
        </w:rPr>
        <w:t>, 189:105-120.</w:t>
      </w:r>
    </w:p>
    <w:p>
      <w:pPr>
        <w:pStyle w:val="Normal"/>
        <w:suppressAutoHyphens w:val="true"/>
        <w:bidi w:val="0"/>
        <w:spacing w:lineRule="atLeast" w:line="86" w:before="0" w:after="240"/>
        <w:jc w:val="both"/>
        <w:rPr/>
      </w:pPr>
      <w:r>
        <w:rPr>
          <w:rFonts w:cs="Times" w:ascii="Times New Roman" w:hAnsi="Times New Roman"/>
          <w:sz w:val="20"/>
          <w:szCs w:val="20"/>
          <w:lang w:val="en-GB"/>
        </w:rPr>
        <w:t xml:space="preserve">DeLong, J.P. and Gibert, J.P. (2016) Gillespie eco-evolutionary models (GEMs) reveal the role of heritable trait variation in eco-evolutionary dynamics. </w:t>
      </w:r>
      <w:r>
        <w:rPr>
          <w:rFonts w:cs="Times" w:ascii="Times New Roman" w:hAnsi="Times New Roman"/>
          <w:b/>
          <w:bCs/>
          <w:i/>
          <w:iCs/>
          <w:sz w:val="20"/>
          <w:szCs w:val="20"/>
          <w:lang w:val="en-GB"/>
        </w:rPr>
        <w:t>Ecol. Evol</w:t>
      </w:r>
      <w:r>
        <w:rPr>
          <w:rFonts w:cs="Times" w:ascii="Times New Roman" w:hAnsi="Times New Roman"/>
          <w:sz w:val="20"/>
          <w:szCs w:val="20"/>
          <w:lang w:val="en-GB"/>
        </w:rPr>
        <w:t>., 6:935–945.</w:t>
      </w:r>
    </w:p>
    <w:p>
      <w:pPr>
        <w:pStyle w:val="Normal"/>
        <w:suppressAutoHyphens w:val="true"/>
        <w:bidi w:val="0"/>
        <w:spacing w:lineRule="atLeast" w:line="86" w:before="0" w:after="240"/>
        <w:jc w:val="both"/>
        <w:rPr/>
      </w:pPr>
      <w:r>
        <w:rPr>
          <w:rFonts w:cs="Times" w:ascii="Times New Roman" w:hAnsi="Times New Roman"/>
          <w:sz w:val="20"/>
          <w:szCs w:val="20"/>
          <w:lang w:val="en-GB"/>
        </w:rPr>
        <w:t>Doebeli, M. (2011). Adaptive Diversification. Princeton Univ. Press, Princeton.</w:t>
      </w:r>
    </w:p>
    <w:p>
      <w:pPr>
        <w:pStyle w:val="Normal"/>
        <w:suppressAutoHyphens w:val="true"/>
        <w:bidi w:val="0"/>
        <w:spacing w:lineRule="atLeast" w:line="86" w:before="0" w:after="240"/>
        <w:jc w:val="both"/>
        <w:rPr/>
      </w:pPr>
      <w:r>
        <w:rPr>
          <w:rFonts w:cs="Times" w:ascii="Times New Roman" w:hAnsi="Times New Roman"/>
          <w:sz w:val="20"/>
          <w:szCs w:val="20"/>
          <w:lang w:val="en-GB"/>
        </w:rPr>
        <w:t xml:space="preserve">Guimarães, P.R., Jordano, P. &amp; Thompson, J.N. (2011). Evolution and coevolution in mutualistic networks. </w:t>
      </w:r>
      <w:r>
        <w:rPr>
          <w:rFonts w:cs="Times" w:ascii="Times New Roman" w:hAnsi="Times New Roman"/>
          <w:b/>
          <w:bCs/>
          <w:i/>
          <w:iCs/>
          <w:sz w:val="20"/>
          <w:szCs w:val="20"/>
          <w:lang w:val="en-GB"/>
        </w:rPr>
        <w:t>Ecology Letters</w:t>
      </w:r>
      <w:r>
        <w:rPr>
          <w:rFonts w:cs="Times" w:ascii="Times New Roman" w:hAnsi="Times New Roman"/>
          <w:sz w:val="20"/>
          <w:szCs w:val="20"/>
          <w:lang w:val="en-GB"/>
        </w:rPr>
        <w:t>, 14:877–85.</w:t>
      </w:r>
    </w:p>
    <w:p>
      <w:pPr>
        <w:pStyle w:val="Normal"/>
        <w:suppressAutoHyphens w:val="true"/>
        <w:bidi w:val="0"/>
        <w:spacing w:lineRule="atLeast" w:line="86" w:before="0" w:after="240"/>
        <w:jc w:val="both"/>
        <w:rPr/>
      </w:pPr>
      <w:r>
        <w:rPr>
          <w:rFonts w:cs="Times" w:ascii="Times New Roman" w:hAnsi="Times New Roman"/>
          <w:sz w:val="20"/>
          <w:szCs w:val="20"/>
          <w:lang w:val="fr-FR"/>
        </w:rPr>
        <w:t xml:space="preserve">Gravel, D., Guichard, F., Loreau, M., &amp; Mouquet, N. (2010). </w:t>
      </w:r>
      <w:r>
        <w:rPr>
          <w:rFonts w:cs="Times" w:ascii="Times New Roman" w:hAnsi="Times New Roman"/>
          <w:sz w:val="20"/>
          <w:szCs w:val="20"/>
          <w:lang w:val="en-US"/>
        </w:rPr>
        <w:t xml:space="preserve">Source and sink dynamics in meta-ecosystems. </w:t>
      </w:r>
      <w:r>
        <w:rPr>
          <w:rFonts w:cs="Times" w:ascii="Times New Roman" w:hAnsi="Times New Roman"/>
          <w:b/>
          <w:bCs/>
          <w:i/>
          <w:iCs/>
          <w:sz w:val="20"/>
          <w:szCs w:val="20"/>
          <w:lang w:val="en-US"/>
        </w:rPr>
        <w:t>Ecology</w:t>
      </w:r>
      <w:r>
        <w:rPr>
          <w:rFonts w:cs="Times" w:ascii="Times New Roman" w:hAnsi="Times New Roman"/>
          <w:sz w:val="20"/>
          <w:szCs w:val="20"/>
          <w:lang w:val="en-US"/>
        </w:rPr>
        <w:t>, 91:2172-2184.</w:t>
      </w:r>
    </w:p>
    <w:p>
      <w:pPr>
        <w:pStyle w:val="Normal"/>
        <w:suppressAutoHyphens w:val="true"/>
        <w:bidi w:val="0"/>
        <w:spacing w:lineRule="atLeast" w:line="86" w:before="0" w:after="240"/>
        <w:jc w:val="both"/>
        <w:rPr/>
      </w:pPr>
      <w:r>
        <w:rPr>
          <w:rFonts w:cs="Times" w:ascii="Times New Roman" w:hAnsi="Times New Roman"/>
          <w:sz w:val="20"/>
          <w:szCs w:val="20"/>
          <w:lang w:val="en-GB"/>
        </w:rPr>
        <w:t xml:space="preserve">Gomulkiewicz, R., Thompon, J. N., Holt, R. D., Nuismer, S. L., and Hochberg, M. E. (2000). Hot spots, cold spots, and the geographic mosaic theory of coevolution. </w:t>
      </w:r>
      <w:r>
        <w:rPr>
          <w:rFonts w:cs="Times" w:ascii="Times New Roman" w:hAnsi="Times New Roman"/>
          <w:b/>
          <w:bCs/>
          <w:i/>
          <w:iCs/>
          <w:sz w:val="20"/>
          <w:szCs w:val="20"/>
          <w:lang w:val="en-GB"/>
        </w:rPr>
        <w:t>The American Naturalist</w:t>
      </w:r>
      <w:r>
        <w:rPr>
          <w:rFonts w:cs="Times" w:ascii="Times New Roman" w:hAnsi="Times New Roman"/>
          <w:sz w:val="20"/>
          <w:szCs w:val="20"/>
          <w:lang w:val="en-GB"/>
        </w:rPr>
        <w:t>, 156:156-174.</w:t>
      </w:r>
    </w:p>
    <w:p>
      <w:pPr>
        <w:pStyle w:val="Normal"/>
        <w:suppressAutoHyphens w:val="true"/>
        <w:bidi w:val="0"/>
        <w:spacing w:lineRule="atLeast" w:line="86" w:before="0" w:after="240"/>
        <w:jc w:val="both"/>
        <w:rPr/>
      </w:pPr>
      <w:r>
        <w:rPr>
          <w:rFonts w:cs="Times" w:ascii="Times New Roman" w:hAnsi="Times New Roman"/>
          <w:sz w:val="20"/>
          <w:szCs w:val="20"/>
          <w:lang w:val="en-GB"/>
        </w:rPr>
        <w:t>Fisher R. A. (1930). The Genetical Theory of Natural Selection. (Clarendon, Oxford)</w:t>
      </w:r>
    </w:p>
    <w:p>
      <w:pPr>
        <w:pStyle w:val="Normal"/>
        <w:widowControl w:val="false"/>
        <w:suppressAutoHyphens w:val="true"/>
        <w:bidi w:val="0"/>
        <w:spacing w:lineRule="atLeast" w:line="86" w:before="0" w:after="240"/>
        <w:jc w:val="both"/>
        <w:rPr/>
      </w:pPr>
      <w:r>
        <w:rPr>
          <w:rStyle w:val="Quotation"/>
          <w:rFonts w:eastAsia="Times New Roman" w:cs="Times" w:ascii="Times New Roman" w:hAnsi="Times New Roman"/>
          <w:i w:val="false"/>
          <w:color w:val="000000"/>
          <w:sz w:val="20"/>
          <w:szCs w:val="20"/>
          <w:lang w:val="en-GB"/>
        </w:rPr>
        <w:t xml:space="preserve">Fussmann, G. F., Loreau, M. and Abrams, P. A. (2007), Eco‐evolutionary dynamics of communities and ecosystems. </w:t>
      </w:r>
      <w:r>
        <w:rPr>
          <w:rStyle w:val="Quotation"/>
          <w:rFonts w:eastAsia="Times New Roman" w:cs="Times" w:ascii="Times New Roman" w:hAnsi="Times New Roman"/>
          <w:b/>
          <w:bCs/>
          <w:iCs/>
          <w:color w:val="000000"/>
          <w:sz w:val="20"/>
          <w:szCs w:val="20"/>
          <w:lang w:val="en-GB"/>
        </w:rPr>
        <w:t>Functional Ecology</w:t>
      </w:r>
      <w:r>
        <w:rPr>
          <w:rStyle w:val="Quotation"/>
          <w:rFonts w:eastAsia="Times New Roman" w:cs="Times" w:ascii="Times New Roman" w:hAnsi="Times New Roman"/>
          <w:i w:val="false"/>
          <w:color w:val="000000"/>
          <w:sz w:val="20"/>
          <w:szCs w:val="20"/>
          <w:lang w:val="en-GB"/>
        </w:rPr>
        <w:t>, 21:465-477.</w:t>
      </w:r>
    </w:p>
    <w:p>
      <w:pPr>
        <w:pStyle w:val="Normal"/>
        <w:widowControl w:val="false"/>
        <w:suppressAutoHyphens w:val="true"/>
        <w:bidi w:val="0"/>
        <w:spacing w:lineRule="atLeast" w:line="86" w:before="0" w:after="240"/>
        <w:jc w:val="both"/>
        <w:rPr/>
      </w:pPr>
      <w:r>
        <w:rPr>
          <w:rStyle w:val="Quotation"/>
          <w:rFonts w:eastAsia="Times New Roman" w:cs="Times" w:ascii="Times New Roman" w:hAnsi="Times New Roman"/>
          <w:i w:val="false"/>
          <w:sz w:val="20"/>
          <w:szCs w:val="20"/>
          <w:lang w:val="en-GB"/>
        </w:rPr>
        <w:t xml:space="preserve">Frickel, J., Sieber, M., and Becks, L. (2016). Eco‐evolutionary dynamics in a coevolving host–virus system. </w:t>
      </w:r>
      <w:r>
        <w:rPr>
          <w:rStyle w:val="Quotation"/>
          <w:rFonts w:eastAsia="Times New Roman" w:cs="Times" w:ascii="Times New Roman" w:hAnsi="Times New Roman"/>
          <w:b/>
          <w:bCs/>
          <w:iCs/>
          <w:sz w:val="20"/>
          <w:szCs w:val="20"/>
          <w:lang w:val="en-GB"/>
        </w:rPr>
        <w:t>Ecology letters</w:t>
      </w:r>
      <w:r>
        <w:rPr>
          <w:rStyle w:val="Quotation"/>
          <w:rFonts w:eastAsia="Times New Roman" w:cs="Times" w:ascii="Times New Roman" w:hAnsi="Times New Roman"/>
          <w:i w:val="false"/>
          <w:sz w:val="20"/>
          <w:szCs w:val="20"/>
          <w:lang w:val="en-GB"/>
        </w:rPr>
        <w:t>, 19:450-459.</w:t>
      </w:r>
    </w:p>
    <w:p>
      <w:pPr>
        <w:pStyle w:val="Normal"/>
        <w:widowControl w:val="false"/>
        <w:suppressAutoHyphens w:val="true"/>
        <w:bidi w:val="0"/>
        <w:spacing w:lineRule="atLeast" w:line="86" w:before="0" w:after="240"/>
        <w:jc w:val="both"/>
        <w:rPr/>
      </w:pPr>
      <w:r>
        <w:rPr>
          <w:rStyle w:val="Quotation"/>
          <w:rFonts w:eastAsia="Times New Roman" w:cs="Times" w:ascii="Times New Roman" w:hAnsi="Times New Roman"/>
          <w:i w:val="false"/>
          <w:sz w:val="20"/>
          <w:szCs w:val="20"/>
          <w:lang w:val="en-GB"/>
        </w:rPr>
        <w:t xml:space="preserve">Hairston, N.G., Ellner, S.P., Geber, M.A., Yoshida, T. &amp; Fox, J.A. (2005) Rapid evolution and the convergence of ecological and evolutionary time. </w:t>
      </w:r>
      <w:r>
        <w:rPr>
          <w:rStyle w:val="Quotation"/>
          <w:rFonts w:eastAsia="Times New Roman" w:cs="Times" w:ascii="Times New Roman" w:hAnsi="Times New Roman"/>
          <w:b/>
          <w:bCs/>
          <w:iCs/>
          <w:sz w:val="20"/>
          <w:szCs w:val="20"/>
          <w:lang w:val="en-GB"/>
        </w:rPr>
        <w:t>Ecology Letters</w:t>
      </w:r>
      <w:r>
        <w:rPr>
          <w:rStyle w:val="Quotation"/>
          <w:rFonts w:eastAsia="Times New Roman" w:cs="Times" w:ascii="Times New Roman" w:hAnsi="Times New Roman"/>
          <w:i w:val="false"/>
          <w:sz w:val="20"/>
          <w:szCs w:val="20"/>
          <w:lang w:val="en-GB"/>
        </w:rPr>
        <w:t>, 8:1114–1127.</w:t>
      </w:r>
    </w:p>
    <w:p>
      <w:pPr>
        <w:pStyle w:val="Normal"/>
        <w:suppressAutoHyphens w:val="true"/>
        <w:bidi w:val="0"/>
        <w:spacing w:lineRule="atLeast" w:line="86" w:before="240" w:after="240"/>
        <w:jc w:val="both"/>
        <w:rPr/>
      </w:pPr>
      <w:r>
        <w:rPr>
          <w:rStyle w:val="Quotation"/>
          <w:rFonts w:eastAsia="Times New Roman" w:cs="Times" w:ascii="Times New Roman" w:hAnsi="Times New Roman"/>
          <w:i w:val="false"/>
          <w:sz w:val="20"/>
          <w:szCs w:val="20"/>
          <w:lang w:val="en-US"/>
        </w:rPr>
        <w:t xml:space="preserve">Heleno, R. H., Olesen, J. M., Nogales, M., Vargas, P., and Traveset, A. (2012). Seed dispersal networks in the Galápagos and the consequences of alien plant invasions. </w:t>
      </w:r>
      <w:r>
        <w:rPr>
          <w:rStyle w:val="Quotation"/>
          <w:rFonts w:eastAsia="Times New Roman" w:cs="Times" w:ascii="Times New Roman" w:hAnsi="Times New Roman"/>
          <w:b/>
          <w:bCs/>
          <w:i/>
          <w:iCs/>
          <w:sz w:val="20"/>
          <w:szCs w:val="20"/>
          <w:lang w:val="en-US"/>
        </w:rPr>
        <w:t>Proceedings of the Royal Society B</w:t>
      </w:r>
      <w:r>
        <w:rPr>
          <w:rStyle w:val="Quotation"/>
          <w:rFonts w:eastAsia="Times New Roman" w:cs="Times" w:ascii="Times New Roman" w:hAnsi="Times New Roman"/>
          <w:i w:val="false"/>
          <w:sz w:val="20"/>
          <w:szCs w:val="20"/>
          <w:lang w:val="en-US"/>
        </w:rPr>
        <w:t>, 280:20122112.</w:t>
      </w:r>
    </w:p>
    <w:p>
      <w:pPr>
        <w:pStyle w:val="Normal"/>
        <w:suppressAutoHyphens w:val="true"/>
        <w:bidi w:val="0"/>
        <w:spacing w:lineRule="atLeast" w:line="86" w:before="240" w:after="240"/>
        <w:jc w:val="both"/>
        <w:rPr/>
      </w:pPr>
      <w:r>
        <w:rPr>
          <w:rStyle w:val="Quotation"/>
          <w:rFonts w:eastAsia="Times New Roman" w:cs="Times" w:ascii="Times New Roman" w:hAnsi="Times New Roman"/>
          <w:i w:val="false"/>
          <w:sz w:val="20"/>
          <w:szCs w:val="20"/>
          <w:lang w:val="en-US"/>
        </w:rPr>
        <w:t xml:space="preserve">Hembry, D. H., Yoder, J. B., Goodman, K. R. (2014). Coevolution and the diversification of life. </w:t>
      </w:r>
      <w:r>
        <w:rPr>
          <w:rStyle w:val="Quotation"/>
          <w:rFonts w:eastAsia="Times New Roman" w:cs="Times" w:ascii="Times New Roman" w:hAnsi="Times New Roman"/>
          <w:b/>
          <w:bCs/>
          <w:sz w:val="20"/>
          <w:szCs w:val="20"/>
          <w:lang w:val="en-US"/>
        </w:rPr>
        <w:t>The American Naturalist</w:t>
      </w:r>
      <w:r>
        <w:rPr>
          <w:rStyle w:val="Quotation"/>
          <w:rFonts w:eastAsia="Times New Roman" w:cs="Times" w:ascii="Times New Roman" w:hAnsi="Times New Roman"/>
          <w:i w:val="false"/>
          <w:sz w:val="20"/>
          <w:szCs w:val="20"/>
          <w:lang w:val="en-US"/>
        </w:rPr>
        <w:t>, 184:425-438.</w:t>
      </w:r>
    </w:p>
    <w:p>
      <w:pPr>
        <w:pStyle w:val="LOnormal"/>
        <w:bidi w:val="0"/>
        <w:spacing w:lineRule="atLeast" w:line="86" w:before="240" w:after="240"/>
        <w:jc w:val="both"/>
        <w:rPr/>
      </w:pPr>
      <w:r>
        <w:rPr>
          <w:rFonts w:eastAsia="Cabin" w:cs="Times New Roman" w:ascii="Times New Roman" w:hAnsi="Times New Roman"/>
          <w:sz w:val="20"/>
          <w:szCs w:val="20"/>
        </w:rPr>
        <w:t xml:space="preserve">Laroche, F., Jarne, P., Perrot, T., &amp; Massol, F. (2016) The evolution of the competition-dispersal trade-off affects </w:t>
      </w:r>
      <w:r>
        <w:rPr>
          <w:rFonts w:eastAsia="Times New Roman" w:cs="Times New Roman" w:ascii="Times New Roman" w:hAnsi="Times New Roman"/>
          <w:sz w:val="20"/>
          <w:szCs w:val="20"/>
        </w:rPr>
        <w:t>α</w:t>
      </w:r>
      <w:r>
        <w:rPr>
          <w:rFonts w:eastAsia="Cabin" w:cs="Times New Roman" w:ascii="Times New Roman" w:hAnsi="Times New Roman"/>
          <w:sz w:val="20"/>
          <w:szCs w:val="20"/>
        </w:rPr>
        <w:t xml:space="preserve"> and </w:t>
      </w:r>
      <w:r>
        <w:rPr>
          <w:rFonts w:eastAsia="Times New Roman" w:cs="Times New Roman" w:ascii="Times New Roman" w:hAnsi="Times New Roman"/>
          <w:sz w:val="20"/>
          <w:szCs w:val="20"/>
        </w:rPr>
        <w:t>β</w:t>
      </w:r>
      <w:r>
        <w:rPr>
          <w:rFonts w:eastAsia="Cabin" w:cs="Times New Roman" w:ascii="Times New Roman" w:hAnsi="Times New Roman"/>
          <w:sz w:val="20"/>
          <w:szCs w:val="20"/>
        </w:rPr>
        <w:t xml:space="preserve">-diversity in a heterogeneous metacommunity. </w:t>
      </w:r>
      <w:r>
        <w:rPr>
          <w:rFonts w:eastAsia="Cabin" w:cs="Times New Roman" w:ascii="Times New Roman" w:hAnsi="Times New Roman"/>
          <w:b/>
          <w:i/>
          <w:sz w:val="20"/>
          <w:szCs w:val="20"/>
        </w:rPr>
        <w:t>Proceedings of the Royal Society Biological Sciences Series B</w:t>
      </w:r>
      <w:r>
        <w:rPr>
          <w:rFonts w:eastAsia="Cabin" w:cs="Times New Roman" w:ascii="Times New Roman" w:hAnsi="Times New Roman"/>
          <w:i/>
          <w:sz w:val="20"/>
          <w:szCs w:val="20"/>
        </w:rPr>
        <w:t>,</w:t>
      </w:r>
      <w:r>
        <w:rPr>
          <w:rFonts w:eastAsia="Cabin" w:cs="Times New Roman" w:ascii="Times New Roman" w:hAnsi="Times New Roman"/>
          <w:sz w:val="20"/>
          <w:szCs w:val="20"/>
        </w:rPr>
        <w:t xml:space="preserve"> </w:t>
      </w:r>
      <w:r>
        <w:rPr>
          <w:rFonts w:eastAsia="Cabin" w:cs="Times New Roman" w:ascii="Times New Roman" w:hAnsi="Times New Roman"/>
          <w:b/>
          <w:sz w:val="20"/>
          <w:szCs w:val="20"/>
        </w:rPr>
        <w:t>283</w:t>
      </w:r>
      <w:r>
        <w:rPr>
          <w:rFonts w:eastAsia="Cabin" w:cs="Times New Roman" w:ascii="Times New Roman" w:hAnsi="Times New Roman"/>
          <w:sz w:val="20"/>
          <w:szCs w:val="20"/>
        </w:rPr>
        <w:t>:20160548.</w:t>
      </w:r>
    </w:p>
    <w:p>
      <w:pPr>
        <w:pStyle w:val="LOnormal"/>
        <w:bidi w:val="0"/>
        <w:spacing w:lineRule="atLeast" w:line="86"/>
        <w:jc w:val="both"/>
        <w:rPr/>
      </w:pPr>
      <w:r>
        <w:rPr>
          <w:rFonts w:eastAsia="Cabin" w:cs="Times New Roman" w:ascii="Times New Roman" w:hAnsi="Times New Roman"/>
          <w:sz w:val="20"/>
          <w:szCs w:val="20"/>
        </w:rPr>
        <w:t xml:space="preserve">Leibold, M.A., Holyoak, M., Mouquet,  N., Amarasekare, P., Chase, J. M., Hoopes, M. F., Holt,  R. D., Shurin, J. B., Law, R., Tilman, D., Loreau, M., &amp; Gonzalez, A. (2004) The metacommunity concept: a framework for multi-scale community ecology. </w:t>
      </w:r>
      <w:r>
        <w:rPr>
          <w:rFonts w:eastAsia="Cabin" w:cs="Times New Roman" w:ascii="Times New Roman" w:hAnsi="Times New Roman"/>
          <w:b/>
          <w:i/>
          <w:sz w:val="20"/>
          <w:szCs w:val="20"/>
        </w:rPr>
        <w:t>Ecology Letters</w:t>
      </w:r>
      <w:r>
        <w:rPr>
          <w:rFonts w:eastAsia="Cabin" w:cs="Times New Roman" w:ascii="Times New Roman" w:hAnsi="Times New Roman"/>
          <w:sz w:val="20"/>
          <w:szCs w:val="20"/>
        </w:rPr>
        <w:t xml:space="preserve">, 7:601–613. </w:t>
      </w:r>
    </w:p>
    <w:p>
      <w:pPr>
        <w:pStyle w:val="Normal"/>
        <w:suppressAutoHyphens w:val="true"/>
        <w:bidi w:val="0"/>
        <w:spacing w:lineRule="atLeast" w:line="86" w:before="240" w:after="240"/>
        <w:jc w:val="both"/>
        <w:rPr/>
      </w:pPr>
      <w:r>
        <w:rPr>
          <w:rStyle w:val="Quotation"/>
          <w:rFonts w:eastAsia="Times New Roman" w:cs="Times" w:ascii="Times New Roman" w:hAnsi="Times New Roman"/>
          <w:i w:val="false"/>
          <w:sz w:val="20"/>
          <w:szCs w:val="20"/>
          <w:lang w:val="en-US"/>
        </w:rPr>
        <w:t xml:space="preserve">Loreau, M., Mouquet, N., &amp; Holt, R. D. (2003). Metaecosystems: a theoretical framework for a spatial ecosystem ecology. </w:t>
      </w:r>
      <w:r>
        <w:rPr>
          <w:rStyle w:val="Quotation"/>
          <w:rFonts w:eastAsia="Times New Roman" w:cs="Times" w:ascii="Times New Roman" w:hAnsi="Times New Roman"/>
          <w:b/>
          <w:bCs/>
          <w:iCs/>
          <w:sz w:val="20"/>
          <w:szCs w:val="20"/>
          <w:lang w:val="en-US"/>
        </w:rPr>
        <w:t>Ecology Letters</w:t>
      </w:r>
      <w:r>
        <w:rPr>
          <w:rStyle w:val="Quotation"/>
          <w:rFonts w:eastAsia="Times New Roman" w:cs="Times" w:ascii="Times New Roman" w:hAnsi="Times New Roman"/>
          <w:i w:val="false"/>
          <w:sz w:val="20"/>
          <w:szCs w:val="20"/>
          <w:lang w:val="en-US"/>
        </w:rPr>
        <w:t>, 6:673-679.</w:t>
      </w:r>
    </w:p>
    <w:p>
      <w:pPr>
        <w:pStyle w:val="Normal"/>
        <w:widowControl w:val="false"/>
        <w:suppressAutoHyphens w:val="true"/>
        <w:bidi w:val="0"/>
        <w:spacing w:lineRule="atLeast" w:line="86" w:before="0" w:after="240"/>
        <w:jc w:val="both"/>
        <w:rPr/>
      </w:pPr>
      <w:r>
        <w:rPr>
          <w:rStyle w:val="Quotation"/>
          <w:rFonts w:eastAsia="Times New Roman" w:cs="Times" w:ascii="Times New Roman" w:hAnsi="Times New Roman"/>
          <w:i w:val="false"/>
          <w:sz w:val="20"/>
          <w:szCs w:val="20"/>
          <w:lang w:val="en-GB"/>
        </w:rPr>
        <w:t xml:space="preserve">Loeuille N, Loreau M. (2005) Evolutionary emergence of size-structured food webs. </w:t>
      </w:r>
      <w:r>
        <w:rPr>
          <w:rStyle w:val="Quotation"/>
          <w:rFonts w:eastAsia="Times New Roman" w:cs="Times" w:ascii="Times New Roman" w:hAnsi="Times New Roman"/>
          <w:b/>
          <w:bCs/>
          <w:iCs/>
          <w:sz w:val="20"/>
          <w:szCs w:val="20"/>
          <w:lang w:val="en-GB"/>
        </w:rPr>
        <w:t>Proc. Natl. Acad. Sci. USA</w:t>
      </w:r>
      <w:r>
        <w:rPr>
          <w:rStyle w:val="Quotation"/>
          <w:rFonts w:eastAsia="Times New Roman" w:cs="Times" w:ascii="Times New Roman" w:hAnsi="Times New Roman"/>
          <w:i w:val="false"/>
          <w:sz w:val="20"/>
          <w:szCs w:val="20"/>
          <w:lang w:val="en-GB"/>
        </w:rPr>
        <w:t>, 102:5761-5766.</w:t>
      </w:r>
    </w:p>
    <w:p>
      <w:pPr>
        <w:pStyle w:val="LOnormal"/>
        <w:bidi w:val="0"/>
        <w:spacing w:lineRule="atLeast" w:line="86" w:before="240" w:after="240"/>
        <w:jc w:val="both"/>
        <w:rPr/>
      </w:pPr>
      <w:r>
        <w:rPr>
          <w:rFonts w:eastAsia="Cabin" w:cs="Times New Roman" w:ascii="Times New Roman" w:hAnsi="Times New Roman"/>
          <w:color w:val="1A1A1A"/>
          <w:sz w:val="20"/>
          <w:szCs w:val="20"/>
        </w:rPr>
        <w:t xml:space="preserve">Logue, J. B., Mouquet, N., Peter, H., Hillebrand, H., &amp; Metacommunity Working Group. (2011) Empirical approaches to metacommunities: a review and comparison with theory. </w:t>
      </w:r>
      <w:r>
        <w:rPr>
          <w:rFonts w:eastAsia="Cabin" w:cs="Times New Roman" w:ascii="Times New Roman" w:hAnsi="Times New Roman"/>
          <w:b/>
          <w:i/>
          <w:color w:val="1A1A1A"/>
          <w:sz w:val="20"/>
          <w:szCs w:val="20"/>
        </w:rPr>
        <w:t>Trends in ecology &amp; evolution</w:t>
      </w:r>
      <w:r>
        <w:rPr>
          <w:rFonts w:eastAsia="Cabin" w:cs="Times New Roman" w:ascii="Times New Roman" w:hAnsi="Times New Roman"/>
          <w:color w:val="1A1A1A"/>
          <w:sz w:val="20"/>
          <w:szCs w:val="20"/>
        </w:rPr>
        <w:t>, 26:482-491.</w:t>
      </w:r>
    </w:p>
    <w:p>
      <w:pPr>
        <w:pStyle w:val="LOnormal"/>
        <w:bidi w:val="0"/>
        <w:spacing w:lineRule="atLeast" w:line="86" w:before="240" w:after="240"/>
        <w:jc w:val="both"/>
        <w:rPr/>
      </w:pPr>
      <w:r>
        <w:rPr>
          <w:rFonts w:eastAsia="Cabin" w:cs="Times New Roman" w:ascii="Times New Roman" w:hAnsi="Times New Roman"/>
          <w:b w:val="false"/>
          <w:bCs w:val="false"/>
          <w:color w:val="222222"/>
          <w:sz w:val="20"/>
          <w:szCs w:val="20"/>
          <w:highlight w:val="white"/>
        </w:rPr>
        <w:t xml:space="preserve">Massol, F., </w:t>
      </w:r>
      <w:r>
        <w:rPr>
          <w:rFonts w:eastAsia="Cabin" w:cs="Times New Roman" w:ascii="Times New Roman" w:hAnsi="Times New Roman"/>
          <w:color w:val="222222"/>
          <w:sz w:val="20"/>
          <w:szCs w:val="20"/>
          <w:highlight w:val="white"/>
        </w:rPr>
        <w:t xml:space="preserve">Altermatt, F., Gounand, I., Gravel, D., Leibold, M., &amp; Mouquet, N. (2017a) How life-history traits affect ecosystem properties: effects of dispersal in metaecosystems. </w:t>
      </w:r>
      <w:r>
        <w:rPr>
          <w:rFonts w:eastAsia="Cabin" w:cs="Times New Roman" w:ascii="Times New Roman" w:hAnsi="Times New Roman"/>
          <w:b/>
          <w:i/>
          <w:color w:val="222222"/>
          <w:sz w:val="20"/>
          <w:szCs w:val="20"/>
          <w:highlight w:val="white"/>
        </w:rPr>
        <w:t>Oikos</w:t>
      </w:r>
      <w:r>
        <w:rPr>
          <w:rFonts w:eastAsia="Cabin" w:cs="Times New Roman" w:ascii="Times New Roman" w:hAnsi="Times New Roman"/>
          <w:color w:val="222222"/>
          <w:sz w:val="20"/>
          <w:szCs w:val="20"/>
          <w:highlight w:val="white"/>
        </w:rPr>
        <w:t>, 126:532-546.</w:t>
      </w:r>
    </w:p>
    <w:p>
      <w:pPr>
        <w:pStyle w:val="LOnormal"/>
        <w:bidi w:val="0"/>
        <w:spacing w:lineRule="atLeast" w:line="86" w:before="240" w:after="240"/>
        <w:jc w:val="both"/>
        <w:rPr/>
      </w:pPr>
      <w:r>
        <w:rPr>
          <w:rFonts w:eastAsia="Cabin" w:cs="Times New Roman" w:ascii="Times New Roman" w:hAnsi="Times New Roman"/>
          <w:b w:val="false"/>
          <w:bCs w:val="false"/>
          <w:i w:val="false"/>
          <w:iCs w:val="false"/>
          <w:color w:val="222222"/>
          <w:sz w:val="20"/>
          <w:szCs w:val="20"/>
          <w:highlight w:val="white"/>
        </w:rPr>
        <w:t>Massol, F.,</w:t>
      </w:r>
      <w:r>
        <w:rPr>
          <w:rFonts w:eastAsia="Cabin" w:cs="Times New Roman" w:ascii="Times New Roman" w:hAnsi="Times New Roman"/>
          <w:color w:val="222222"/>
          <w:sz w:val="20"/>
          <w:szCs w:val="20"/>
          <w:highlight w:val="white"/>
        </w:rPr>
        <w:t xml:space="preserve"> </w:t>
      </w:r>
      <w:r>
        <w:rPr>
          <w:rFonts w:eastAsia="Cabin" w:cs="Times New Roman" w:ascii="Times New Roman" w:hAnsi="Times New Roman"/>
          <w:color w:val="222222"/>
          <w:sz w:val="20"/>
          <w:szCs w:val="20"/>
          <w:highlight w:val="white"/>
          <w:u w:val="single"/>
        </w:rPr>
        <w:t>Dubart, M.</w:t>
      </w:r>
      <w:r>
        <w:rPr>
          <w:rFonts w:eastAsia="Cabin" w:cs="Times New Roman" w:ascii="Times New Roman" w:hAnsi="Times New Roman"/>
          <w:color w:val="222222"/>
          <w:sz w:val="20"/>
          <w:szCs w:val="20"/>
          <w:highlight w:val="white"/>
        </w:rPr>
        <w:t xml:space="preserve">, Calcagno, V., Cazelles, K., Jacquet, C., Kéfi, S., &amp; Gravel, D. (2017b) Island biogeography of food webs. </w:t>
      </w:r>
      <w:r>
        <w:rPr>
          <w:rFonts w:eastAsia="Cabin" w:cs="Times New Roman" w:ascii="Times New Roman" w:hAnsi="Times New Roman"/>
          <w:b/>
          <w:i/>
          <w:color w:val="222222"/>
          <w:sz w:val="20"/>
          <w:szCs w:val="20"/>
          <w:highlight w:val="white"/>
        </w:rPr>
        <w:t>Advances in Ecological Research</w:t>
      </w:r>
      <w:r>
        <w:rPr>
          <w:rFonts w:eastAsia="Cabin" w:cs="Times New Roman" w:ascii="Times New Roman" w:hAnsi="Times New Roman"/>
          <w:color w:val="222222"/>
          <w:sz w:val="20"/>
          <w:szCs w:val="20"/>
          <w:highlight w:val="white"/>
        </w:rPr>
        <w:t>, 56:183-262.</w:t>
      </w:r>
    </w:p>
    <w:p>
      <w:pPr>
        <w:pStyle w:val="Normal"/>
        <w:suppressAutoHyphens w:val="true"/>
        <w:bidi w:val="0"/>
        <w:spacing w:lineRule="atLeast" w:line="86" w:before="240" w:after="240"/>
        <w:jc w:val="both"/>
        <w:rPr/>
      </w:pPr>
      <w:r>
        <w:rPr>
          <w:rStyle w:val="Quotation"/>
          <w:rFonts w:eastAsia="Times New Roman" w:cs="Times" w:ascii="Times New Roman" w:hAnsi="Times New Roman"/>
          <w:i w:val="false"/>
          <w:sz w:val="20"/>
          <w:szCs w:val="20"/>
          <w:lang w:val="en-US"/>
        </w:rPr>
        <w:t xml:space="preserve">Melián, C. J., Matthews, B., de Andreazzi, C. S., Rodríguez, J. P.,  Harmon, L. H., and Fortuna, M. A. (2018). Deciphering the interdependence between ecological and evolutionary networks. </w:t>
      </w:r>
      <w:r>
        <w:rPr>
          <w:rStyle w:val="Quotation"/>
          <w:rFonts w:eastAsia="Times New Roman" w:cs="Times" w:ascii="Times New Roman" w:hAnsi="Times New Roman"/>
          <w:b/>
          <w:bCs/>
          <w:sz w:val="20"/>
          <w:szCs w:val="20"/>
          <w:lang w:val="en-US"/>
        </w:rPr>
        <w:t xml:space="preserve">Trends in Ecology &amp; Evolution </w:t>
      </w:r>
      <w:r>
        <w:rPr>
          <w:rStyle w:val="Quotation"/>
          <w:rFonts w:eastAsia="Times New Roman" w:cs="Times" w:ascii="Times New Roman" w:hAnsi="Times New Roman"/>
          <w:sz w:val="20"/>
          <w:szCs w:val="20"/>
          <w:lang w:val="en-US"/>
        </w:rPr>
        <w:t>(In Press).</w:t>
      </w:r>
    </w:p>
    <w:p>
      <w:pPr>
        <w:pStyle w:val="LOnormal"/>
        <w:bidi w:val="0"/>
        <w:spacing w:lineRule="atLeast" w:line="86" w:before="240" w:after="240"/>
        <w:jc w:val="both"/>
        <w:rPr/>
      </w:pPr>
      <w:r>
        <w:rPr>
          <w:rFonts w:eastAsia="Cabin" w:cs="Times New Roman" w:ascii="Times New Roman" w:hAnsi="Times New Roman"/>
          <w:color w:val="222222"/>
          <w:sz w:val="20"/>
          <w:szCs w:val="20"/>
          <w:highlight w:val="white"/>
        </w:rPr>
        <w:t xml:space="preserve">Mouquet, N. &amp; Loreau, M. (2003). Community patterns in source-sink metacommunities. </w:t>
      </w:r>
      <w:r>
        <w:rPr>
          <w:rFonts w:eastAsia="Cabin" w:cs="Times New Roman" w:ascii="Times New Roman" w:hAnsi="Times New Roman"/>
          <w:b/>
          <w:i/>
          <w:color w:val="222222"/>
          <w:sz w:val="20"/>
          <w:szCs w:val="20"/>
          <w:highlight w:val="white"/>
        </w:rPr>
        <w:t>American Naturalist</w:t>
      </w:r>
      <w:r>
        <w:rPr>
          <w:rFonts w:eastAsia="Cabin" w:cs="Times New Roman" w:ascii="Times New Roman" w:hAnsi="Times New Roman"/>
          <w:color w:val="222222"/>
          <w:sz w:val="20"/>
          <w:szCs w:val="20"/>
          <w:highlight w:val="white"/>
        </w:rPr>
        <w:t>, 162:544–557.</w:t>
      </w:r>
    </w:p>
    <w:p>
      <w:pPr>
        <w:pStyle w:val="Normal"/>
        <w:suppressAutoHyphens w:val="true"/>
        <w:bidi w:val="0"/>
        <w:spacing w:lineRule="atLeast" w:line="86" w:before="0" w:after="240"/>
        <w:jc w:val="both"/>
        <w:rPr/>
      </w:pPr>
      <w:r>
        <w:rPr>
          <w:rStyle w:val="Quotation"/>
          <w:rFonts w:eastAsia="Times New Roman" w:cs="Times" w:ascii="Times New Roman" w:hAnsi="Times New Roman"/>
          <w:i w:val="false"/>
          <w:sz w:val="20"/>
          <w:szCs w:val="20"/>
          <w:lang w:val="en-US"/>
        </w:rPr>
        <w:t xml:space="preserve">Nuismer, S., Jordano, P. and Bascompte, J. (2013). Coevolution and the architecture of mutualistic networks. </w:t>
      </w:r>
      <w:r>
        <w:rPr>
          <w:rStyle w:val="Quotation"/>
          <w:rFonts w:eastAsia="Times New Roman" w:cs="Times" w:ascii="Times New Roman" w:hAnsi="Times New Roman"/>
          <w:b/>
          <w:bCs/>
          <w:iCs/>
          <w:sz w:val="20"/>
          <w:szCs w:val="20"/>
          <w:lang w:val="en-US"/>
        </w:rPr>
        <w:t>Evolution</w:t>
      </w:r>
      <w:r>
        <w:rPr>
          <w:rStyle w:val="Quotation"/>
          <w:rFonts w:eastAsia="Times New Roman" w:cs="Times" w:ascii="Times New Roman" w:hAnsi="Times New Roman"/>
          <w:i w:val="false"/>
          <w:sz w:val="20"/>
          <w:szCs w:val="20"/>
          <w:lang w:val="en-US"/>
        </w:rPr>
        <w:t>, 67:338–354.</w:t>
      </w:r>
    </w:p>
    <w:p>
      <w:pPr>
        <w:pStyle w:val="Normal"/>
        <w:bidi w:val="0"/>
        <w:spacing w:lineRule="atLeast" w:line="86"/>
        <w:rPr/>
      </w:pPr>
      <w:r>
        <w:rPr>
          <w:rFonts w:ascii="Times New Roman" w:hAnsi="Times New Roman"/>
          <w:sz w:val="20"/>
          <w:szCs w:val="20"/>
        </w:rPr>
        <w:t>Pomiankowski, A., and Iwasa, Y. (1998). Runaway ornament diversity caused by Fisherian sexual</w:t>
      </w:r>
    </w:p>
    <w:p>
      <w:pPr>
        <w:pStyle w:val="Normal"/>
        <w:bidi w:val="0"/>
        <w:spacing w:lineRule="atLeast" w:line="86"/>
        <w:rPr/>
      </w:pPr>
      <w:r>
        <w:rPr>
          <w:rFonts w:ascii="Times New Roman" w:hAnsi="Times New Roman"/>
          <w:sz w:val="20"/>
          <w:szCs w:val="20"/>
        </w:rPr>
        <w:t xml:space="preserve">selection. </w:t>
      </w:r>
      <w:r>
        <w:rPr>
          <w:rFonts w:ascii="Times New Roman" w:hAnsi="Times New Roman"/>
          <w:b/>
          <w:bCs/>
          <w:i/>
          <w:iCs/>
          <w:sz w:val="20"/>
          <w:szCs w:val="20"/>
        </w:rPr>
        <w:t>Proc. Natl. Acad Sci USA</w:t>
      </w:r>
      <w:r>
        <w:rPr>
          <w:rFonts w:ascii="Times New Roman" w:hAnsi="Times New Roman"/>
          <w:sz w:val="20"/>
          <w:szCs w:val="20"/>
        </w:rPr>
        <w:t>, 95:5106-5111.</w:t>
      </w:r>
    </w:p>
    <w:p>
      <w:pPr>
        <w:pStyle w:val="Normal"/>
        <w:bidi w:val="0"/>
        <w:spacing w:lineRule="atLeast" w:line="86"/>
        <w:rPr>
          <w:rFonts w:ascii="Times New Roman" w:hAnsi="Times New Roman"/>
          <w:sz w:val="20"/>
          <w:szCs w:val="20"/>
        </w:rPr>
      </w:pPr>
      <w:r>
        <w:rPr>
          <w:rFonts w:ascii="Times New Roman" w:hAnsi="Times New Roman"/>
          <w:sz w:val="20"/>
          <w:szCs w:val="20"/>
        </w:rPr>
      </w:r>
    </w:p>
    <w:p>
      <w:pPr>
        <w:pStyle w:val="Normal"/>
        <w:widowControl w:val="false"/>
        <w:suppressAutoHyphens w:val="true"/>
        <w:bidi w:val="0"/>
        <w:spacing w:lineRule="atLeast" w:line="86" w:before="0" w:after="240"/>
        <w:jc w:val="both"/>
        <w:rPr/>
      </w:pPr>
      <w:r>
        <w:rPr>
          <w:rStyle w:val="Quotation"/>
          <w:rFonts w:eastAsia="Times New Roman" w:cs="Times" w:ascii="Times New Roman" w:hAnsi="Times New Roman"/>
          <w:i w:val="false"/>
          <w:sz w:val="20"/>
          <w:szCs w:val="20"/>
          <w:lang w:val="en-GB"/>
        </w:rPr>
        <w:t xml:space="preserve">Schoener, T.W. (2011) The newest synthesis: understanding the interplay of evolutionary and ecological dynamics. </w:t>
      </w:r>
      <w:r>
        <w:rPr>
          <w:rStyle w:val="Quotation"/>
          <w:rFonts w:eastAsia="Times New Roman" w:cs="Times" w:ascii="Times New Roman" w:hAnsi="Times New Roman"/>
          <w:b/>
          <w:bCs/>
          <w:iCs/>
          <w:sz w:val="20"/>
          <w:szCs w:val="20"/>
          <w:lang w:val="en-GB"/>
        </w:rPr>
        <w:t>Science</w:t>
      </w:r>
      <w:r>
        <w:rPr>
          <w:rStyle w:val="Quotation"/>
          <w:rFonts w:eastAsia="Times New Roman" w:cs="Times" w:ascii="Times New Roman" w:hAnsi="Times New Roman"/>
          <w:iCs/>
          <w:sz w:val="20"/>
          <w:szCs w:val="20"/>
          <w:lang w:val="en-GB"/>
        </w:rPr>
        <w:t>,</w:t>
      </w:r>
      <w:r>
        <w:rPr>
          <w:rStyle w:val="Quotation"/>
          <w:rFonts w:eastAsia="Times New Roman" w:cs="Times" w:ascii="Times New Roman" w:hAnsi="Times New Roman"/>
          <w:i w:val="false"/>
          <w:sz w:val="20"/>
          <w:szCs w:val="20"/>
          <w:lang w:val="en-GB"/>
        </w:rPr>
        <w:t xml:space="preserve"> 331,426–429.</w:t>
      </w:r>
    </w:p>
    <w:p>
      <w:pPr>
        <w:pStyle w:val="Normal"/>
        <w:widowControl w:val="false"/>
        <w:suppressAutoHyphens w:val="true"/>
        <w:bidi w:val="0"/>
        <w:spacing w:lineRule="atLeast" w:line="86" w:before="0" w:after="240"/>
        <w:jc w:val="both"/>
        <w:rPr/>
      </w:pPr>
      <w:r>
        <w:rPr>
          <w:rStyle w:val="Quotation"/>
          <w:rFonts w:eastAsia="Times New Roman" w:cs="Times" w:ascii="Times New Roman" w:hAnsi="Times New Roman"/>
          <w:i w:val="false"/>
          <w:sz w:val="20"/>
          <w:szCs w:val="20"/>
          <w:lang w:val="en-GB"/>
        </w:rPr>
        <w:t>Thompson, J. N. (1994). The coevolutionary process. University of Chicago Press, Chicago.</w:t>
      </w:r>
    </w:p>
    <w:p>
      <w:pPr>
        <w:pStyle w:val="Normal"/>
        <w:suppressAutoHyphens w:val="true"/>
        <w:bidi w:val="0"/>
        <w:spacing w:lineRule="atLeast" w:line="86" w:before="0" w:after="240"/>
        <w:rPr/>
      </w:pPr>
      <w:r>
        <w:rPr>
          <w:rStyle w:val="Quotation"/>
          <w:rFonts w:eastAsia="Times New Roman" w:cs="Times" w:ascii="Times New Roman" w:hAnsi="Times New Roman"/>
          <w:i w:val="false"/>
          <w:sz w:val="20"/>
          <w:szCs w:val="20"/>
          <w:lang w:val="en-US"/>
        </w:rPr>
        <w:t xml:space="preserve">Thompson, J. N. (2013). </w:t>
      </w:r>
      <w:r>
        <w:rPr>
          <w:rStyle w:val="Quotation"/>
          <w:rFonts w:eastAsia="Times New Roman" w:cs="Times" w:ascii="Times New Roman" w:hAnsi="Times New Roman"/>
          <w:sz w:val="20"/>
          <w:szCs w:val="20"/>
          <w:lang w:val="en-US"/>
        </w:rPr>
        <w:t>Relentless Evolution</w:t>
      </w:r>
      <w:r>
        <w:rPr>
          <w:rStyle w:val="Quotation"/>
          <w:rFonts w:eastAsia="Times New Roman" w:cs="Times" w:ascii="Times New Roman" w:hAnsi="Times New Roman"/>
          <w:i w:val="false"/>
          <w:sz w:val="20"/>
          <w:szCs w:val="20"/>
          <w:lang w:val="en-US"/>
        </w:rPr>
        <w:t>. University of Chicago Press. Chicago.</w:t>
      </w:r>
    </w:p>
    <w:p>
      <w:pPr>
        <w:pStyle w:val="LOnormal"/>
        <w:bidi w:val="0"/>
        <w:spacing w:lineRule="atLeast" w:line="86" w:before="240" w:after="240"/>
        <w:jc w:val="both"/>
        <w:rPr/>
      </w:pPr>
      <w:r>
        <w:rPr>
          <w:rFonts w:eastAsia="Cabin" w:cs="Times New Roman" w:ascii="Times New Roman" w:hAnsi="Times New Roman"/>
          <w:color w:val="222222"/>
          <w:sz w:val="20"/>
          <w:szCs w:val="20"/>
          <w:highlight w:val="white"/>
        </w:rPr>
        <w:t xml:space="preserve">Urban, M. C., &amp; Skelly, D. K. (2006) Evolving metacommunities: toward an evolutionary perspective on metacommunities. </w:t>
      </w:r>
      <w:r>
        <w:rPr>
          <w:rFonts w:eastAsia="Cabin" w:cs="Times New Roman" w:ascii="Times New Roman" w:hAnsi="Times New Roman"/>
          <w:b/>
          <w:i/>
          <w:color w:val="222222"/>
          <w:sz w:val="20"/>
          <w:szCs w:val="20"/>
          <w:highlight w:val="white"/>
        </w:rPr>
        <w:t>Ecology</w:t>
      </w:r>
      <w:r>
        <w:rPr>
          <w:rFonts w:eastAsia="Cabin" w:cs="Times New Roman" w:ascii="Times New Roman" w:hAnsi="Times New Roman"/>
          <w:color w:val="222222"/>
          <w:sz w:val="20"/>
          <w:szCs w:val="20"/>
          <w:highlight w:val="white"/>
        </w:rPr>
        <w:t>, 87:1616-1626.</w:t>
      </w:r>
    </w:p>
    <w:p>
      <w:pPr>
        <w:pStyle w:val="Normal"/>
        <w:widowControl w:val="false"/>
        <w:suppressAutoHyphens w:val="true"/>
        <w:bidi w:val="0"/>
        <w:spacing w:lineRule="atLeast" w:line="86" w:before="240" w:after="240"/>
        <w:jc w:val="both"/>
        <w:rPr/>
      </w:pPr>
      <w:r>
        <w:rPr>
          <w:rStyle w:val="Quotation"/>
          <w:rFonts w:eastAsia="Times New Roman" w:cs="Times" w:ascii="Times New Roman" w:hAnsi="Times New Roman"/>
          <w:i w:val="false"/>
          <w:sz w:val="20"/>
          <w:szCs w:val="20"/>
          <w:lang w:val="en-GB"/>
        </w:rPr>
        <w:t xml:space="preserve">Wade, M. J. (2007). The co-evolutionary genetics of ecological communities. </w:t>
      </w:r>
      <w:r>
        <w:rPr>
          <w:rStyle w:val="Quotation"/>
          <w:rFonts w:eastAsia="Times New Roman" w:cs="Times" w:ascii="Times New Roman" w:hAnsi="Times New Roman"/>
          <w:b/>
          <w:bCs/>
          <w:iCs/>
          <w:sz w:val="20"/>
          <w:szCs w:val="20"/>
          <w:lang w:val="en-GB"/>
        </w:rPr>
        <w:t>Nature reviews</w:t>
      </w:r>
      <w:r>
        <w:rPr>
          <w:rStyle w:val="Quotation"/>
          <w:rFonts w:eastAsia="Times New Roman" w:cs="Times" w:ascii="Times New Roman" w:hAnsi="Times New Roman"/>
          <w:i w:val="false"/>
          <w:sz w:val="20"/>
          <w:szCs w:val="20"/>
          <w:lang w:val="en-GB"/>
        </w:rPr>
        <w:t>, 8:185-195.</w:t>
      </w:r>
    </w:p>
    <w:p>
      <w:pPr>
        <w:pStyle w:val="Normal"/>
        <w:suppressAutoHyphens w:val="true"/>
        <w:bidi w:val="0"/>
        <w:spacing w:lineRule="atLeast" w:line="86" w:before="240" w:after="240"/>
        <w:rPr/>
      </w:pPr>
      <w:r>
        <w:rPr>
          <w:rStyle w:val="Quotation"/>
          <w:rFonts w:eastAsia="Times New Roman" w:cs="Times" w:ascii="Times New Roman" w:hAnsi="Times New Roman"/>
          <w:sz w:val="20"/>
          <w:szCs w:val="20"/>
          <w:lang w:val="en-US"/>
        </w:rPr>
        <w:t xml:space="preserve">Weinstein, B. G., and Graham, C. H. (2017). Persistent bill and corolla matching despite shifting temporal resources in tropical hummingbird-plant interactions. </w:t>
      </w:r>
      <w:r>
        <w:rPr>
          <w:rStyle w:val="Quotation"/>
          <w:rFonts w:eastAsia="Times New Roman" w:cs="Times" w:ascii="Times New Roman" w:hAnsi="Times New Roman"/>
          <w:b/>
          <w:bCs/>
          <w:iCs/>
          <w:sz w:val="20"/>
          <w:szCs w:val="20"/>
          <w:lang w:val="en-US"/>
        </w:rPr>
        <w:t>Ecology Letters</w:t>
      </w:r>
      <w:r>
        <w:rPr>
          <w:rStyle w:val="Quotation"/>
          <w:rFonts w:eastAsia="Times New Roman" w:cs="Times" w:ascii="Times New Roman" w:hAnsi="Times New Roman"/>
          <w:sz w:val="20"/>
          <w:szCs w:val="20"/>
          <w:lang w:val="en-US"/>
        </w:rPr>
        <w:t>, 20:326-335.</w:t>
      </w:r>
    </w:p>
    <w:p>
      <w:pPr>
        <w:pStyle w:val="LOnormal"/>
        <w:bidi w:val="0"/>
        <w:spacing w:lineRule="atLeast" w:line="86"/>
        <w:jc w:val="both"/>
        <w:rPr/>
      </w:pPr>
      <w:r>
        <w:rPr>
          <w:rFonts w:eastAsia="Cabin" w:cs="Times New Roman" w:ascii="Times New Roman" w:hAnsi="Times New Roman"/>
          <w:color w:val="222222"/>
          <w:sz w:val="20"/>
          <w:szCs w:val="20"/>
          <w:highlight w:val="white"/>
        </w:rPr>
        <w:t xml:space="preserve">Winegardner, A. K., Jones, B. K., Ng, I. S., Siqueira, T., &amp; Cottenie, K. (2012) The terminology of metacommunity ecology. </w:t>
      </w:r>
      <w:bookmarkStart w:id="1" w:name="_GoBack"/>
      <w:r>
        <w:rPr>
          <w:rFonts w:eastAsia="Cabin" w:cs="Times New Roman" w:ascii="Times New Roman" w:hAnsi="Times New Roman"/>
          <w:b/>
          <w:i/>
          <w:color w:val="222222"/>
          <w:sz w:val="20"/>
          <w:szCs w:val="20"/>
          <w:highlight w:val="white"/>
        </w:rPr>
        <w:t>Trends in Ecology &amp; Evolution</w:t>
      </w:r>
      <w:bookmarkEnd w:id="1"/>
      <w:r>
        <w:rPr>
          <w:rFonts w:eastAsia="Cabin" w:cs="Times New Roman" w:ascii="Times New Roman" w:hAnsi="Times New Roman"/>
          <w:color w:val="222222"/>
          <w:sz w:val="20"/>
          <w:szCs w:val="20"/>
          <w:highlight w:val="white"/>
        </w:rPr>
        <w:t xml:space="preserve">, 27:253-254. </w:t>
      </w:r>
    </w:p>
    <w:p>
      <w:pPr>
        <w:pStyle w:val="Normal"/>
        <w:widowControl w:val="false"/>
        <w:suppressAutoHyphens w:val="true"/>
        <w:bidi w:val="0"/>
        <w:spacing w:lineRule="atLeast" w:line="86" w:before="0" w:after="240"/>
        <w:jc w:val="both"/>
        <w:rPr/>
      </w:pPr>
      <w:r>
        <w:rPr/>
      </w:r>
    </w:p>
    <w:sectPr>
      <w:footnotePr>
        <w:numFmt w:val="decimal"/>
      </w:footnotePr>
      <w:type w:val="nextPage"/>
      <w:pgSz w:w="12240" w:h="15840"/>
      <w:pgMar w:left="1800" w:right="1800" w:header="0" w:top="1440" w:footer="0" w:bottom="144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iberation Serif">
    <w:altName w:val="Times New Roman"/>
    <w:charset w:val="01"/>
    <w:family w:val="swiss"/>
    <w:pitch w:val="variable"/>
  </w:font>
  <w:font w:name="Lucida Grande">
    <w:charset w:val="01"/>
    <w:family w:val="roman"/>
    <w:pitch w:val="variable"/>
  </w:font>
  <w:font w:name="Verdana">
    <w:charset w:val="01"/>
    <w:family w:val="roman"/>
    <w:pitch w:val="variable"/>
  </w:font>
  <w:font w:name="Times">
    <w:altName w:val="Times New Roman"/>
    <w:charset w:val="01"/>
    <w:family w:val="roman"/>
    <w:pitch w:val="variable"/>
  </w:font>
  <w:font w:name="Liberation Sans">
    <w:altName w:val="Arial"/>
    <w:charset w:val="01"/>
    <w:family w:val="roman"/>
    <w:pitch w:val="variable"/>
  </w:font>
  <w:font w:name="Times New Roman">
    <w:charset w:val="01"/>
    <w:family w:val="roman"/>
    <w:pitch w:val="variable"/>
  </w:font>
  <w:font w:name="Times new roman">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footnote w:id="0" w:type="separator">
    <w:p>
      <w:r>
        <w:separator/>
      </w:r>
    </w:p>
  </w:footnote>
  <w:footnote w:id="1" w:type="continuationSeparator">
    <w:p>
      <w:r>
        <w:continuationSeparator/>
      </w:r>
    </w:p>
  </w:footnote>
  <w:footnote w:id="2">
    <w:p>
      <w:pPr>
        <w:pStyle w:val="Footnote"/>
        <w:rPr/>
      </w:pPr>
      <w:r>
        <w:rPr/>
        <w:footnoteRef/>
        <w:tab/>
      </w:r>
      <w:r>
        <w:rPr/>
        <w:t>R: resource trait and C: consumer traits</w:t>
      </w:r>
    </w:p>
  </w:footnote>
</w:footnotes>
</file>

<file path=word/settings.xml><?xml version="1.0" encoding="utf-8"?>
<w:settings xmlns:w="http://schemas.openxmlformats.org/wordprocessingml/2006/main">
  <w:zoom w:percent="160"/>
  <w:defaultTabStop w:val="720"/>
  <w:footnotePr>
    <w:numFmt w:val="decimal"/>
    <w:footnote w:id="0"/>
    <w:footnote w:id="1"/>
  </w:footnotePr>
  <w:compat>
    <w:compatSetting w:name="compatibilityMode" w:uri="http://schemas.microsoft.com/office/word" w:val="12"/>
  </w:compat>
  <w:themeFontLang w:val="es-AR"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4"/>
        <w:lang w:val="pt-BR" w:eastAsia="en-US" w:bidi="ar-SA"/>
      </w:rPr>
    </w:rPrDefault>
    <w:pPrDefault>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081c63"/>
    <w:pPr>
      <w:widowControl/>
      <w:bidi w:val="0"/>
      <w:jc w:val="left"/>
    </w:pPr>
    <w:rPr>
      <w:rFonts w:ascii="Cambria" w:hAnsi="Cambria" w:eastAsia="ＭＳ 明朝" w:cs=""/>
      <w:color w:val="00000A"/>
      <w:kern w:val="0"/>
      <w:sz w:val="24"/>
      <w:szCs w:val="24"/>
      <w:lang w:val="pt-BR" w:eastAsia="en-US" w:bidi="ar-SA"/>
    </w:rPr>
  </w:style>
  <w:style w:type="paragraph" w:styleId="Heading1">
    <w:name w:val="Heading 1"/>
    <w:basedOn w:val="Heading"/>
    <w:qFormat/>
    <w:pPr>
      <w:spacing w:before="240" w:after="120"/>
      <w:outlineLvl w:val="0"/>
    </w:pPr>
    <w:rPr>
      <w:rFonts w:ascii="Liberation Serif" w:hAnsi="Liberation Serif" w:eastAsia="DejaVu Sans" w:cs="DejaVu Sans"/>
      <w:b/>
      <w:bCs/>
      <w:sz w:val="48"/>
      <w:szCs w:val="48"/>
    </w:rPr>
  </w:style>
  <w:style w:type="character" w:styleId="DefaultParagraphFont" w:default="1">
    <w:name w:val="Default Paragraph Font"/>
    <w:uiPriority w:val="1"/>
    <w:semiHidden/>
    <w:unhideWhenUsed/>
    <w:qFormat/>
    <w:rPr/>
  </w:style>
  <w:style w:type="character" w:styleId="TextodegloboCar" w:customStyle="1">
    <w:name w:val="Texto de globo Car"/>
    <w:basedOn w:val="DefaultParagraphFont"/>
    <w:link w:val="Textodeglobo"/>
    <w:uiPriority w:val="99"/>
    <w:semiHidden/>
    <w:qFormat/>
    <w:rsid w:val="00594162"/>
    <w:rPr>
      <w:rFonts w:ascii="Lucida Grande" w:hAnsi="Lucida Grande" w:cs="Lucida Grande"/>
      <w:sz w:val="18"/>
      <w:szCs w:val="18"/>
    </w:rPr>
  </w:style>
  <w:style w:type="character" w:styleId="Annotationreference">
    <w:name w:val="annotation reference"/>
    <w:basedOn w:val="DefaultParagraphFont"/>
    <w:uiPriority w:val="99"/>
    <w:semiHidden/>
    <w:qFormat/>
    <w:rsid w:val="007b4706"/>
    <w:rPr>
      <w:sz w:val="18"/>
      <w:szCs w:val="18"/>
    </w:rPr>
  </w:style>
  <w:style w:type="character" w:styleId="TextocomentarioCar" w:customStyle="1">
    <w:name w:val="Texto comentario Car"/>
    <w:basedOn w:val="DefaultParagraphFont"/>
    <w:link w:val="Textocomentario"/>
    <w:uiPriority w:val="99"/>
    <w:semiHidden/>
    <w:qFormat/>
    <w:rsid w:val="007b4706"/>
    <w:rPr>
      <w:rFonts w:ascii="Verdana" w:hAnsi="Verdana" w:eastAsia="Cambria" w:eastAsiaTheme="minorHAnsi"/>
      <w:lang w:val="de-CH"/>
    </w:rPr>
  </w:style>
  <w:style w:type="character" w:styleId="ListLabel1" w:customStyle="1">
    <w:name w:val="ListLabel 1"/>
    <w:qFormat/>
    <w:rsid w:val="00081c63"/>
    <w:rPr>
      <w:rFonts w:ascii="Times" w:hAnsi="Times" w:cs="OpenSymbol"/>
    </w:rPr>
  </w:style>
  <w:style w:type="character" w:styleId="Quotation" w:customStyle="1">
    <w:name w:val="Quotation"/>
    <w:qFormat/>
    <w:rsid w:val="00081c63"/>
    <w:rPr>
      <w:i/>
    </w:rPr>
  </w:style>
  <w:style w:type="character" w:styleId="StrongEmphasis" w:customStyle="1">
    <w:name w:val="Strong Emphasis"/>
    <w:qFormat/>
    <w:rsid w:val="00081c63"/>
    <w:rPr>
      <w:b/>
      <w:bCs/>
    </w:rPr>
  </w:style>
  <w:style w:type="character" w:styleId="Emphasis">
    <w:name w:val="Emphasis"/>
    <w:qFormat/>
    <w:rsid w:val="00081c63"/>
    <w:rPr>
      <w:i/>
      <w:iCs/>
    </w:rPr>
  </w:style>
  <w:style w:type="character" w:styleId="AsuntodelcomentarioCar" w:customStyle="1">
    <w:name w:val="Asunto del comentario Car"/>
    <w:basedOn w:val="TextocomentarioCar"/>
    <w:link w:val="Asuntodelcomentario"/>
    <w:uiPriority w:val="99"/>
    <w:semiHidden/>
    <w:qFormat/>
    <w:rsid w:val="0050046e"/>
    <w:rPr>
      <w:rFonts w:ascii="Verdana" w:hAnsi="Verdana" w:eastAsia="Cambria" w:eastAsiaTheme="minorHAnsi"/>
      <w:b/>
      <w:bCs/>
      <w:color w:val="00000A"/>
      <w:szCs w:val="20"/>
      <w:lang w:val="de-CH"/>
    </w:rPr>
  </w:style>
  <w:style w:type="character" w:styleId="ListLabel2" w:customStyle="1">
    <w:name w:val="ListLabel 2"/>
    <w:qFormat/>
    <w:rPr>
      <w:rFonts w:cs="OpenSymbol"/>
    </w:rPr>
  </w:style>
  <w:style w:type="character" w:styleId="InternetLink" w:customStyle="1">
    <w:name w:val="Internet Link"/>
    <w:rPr>
      <w:color w:val="000080"/>
      <w:u w:val="single"/>
      <w:lang w:val="uz-Cyrl-UZ" w:eastAsia="uz-Cyrl-UZ" w:bidi="uz-Cyrl-UZ"/>
    </w:rPr>
  </w:style>
  <w:style w:type="character" w:styleId="Appleconvertedspace" w:customStyle="1">
    <w:name w:val="apple-converted-space"/>
    <w:basedOn w:val="DefaultParagraphFont"/>
    <w:qFormat/>
    <w:rsid w:val="006150f5"/>
    <w:rPr/>
  </w:style>
  <w:style w:type="character" w:styleId="FootnoteCharacters">
    <w:name w:val="Footnote Characters"/>
    <w:qFormat/>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paragraph" w:styleId="Heading" w:customStyle="1">
    <w:name w:val="Heading"/>
    <w:basedOn w:val="Normal"/>
    <w:next w:val="TextBody"/>
    <w:qFormat/>
    <w:rsid w:val="00081c63"/>
    <w:pPr>
      <w:keepNext w:val="true"/>
      <w:spacing w:before="240" w:after="120"/>
    </w:pPr>
    <w:rPr>
      <w:rFonts w:ascii="Liberation Sans" w:hAnsi="Liberation Sans" w:eastAsia="AR PL SungtiL GB" w:cs="Lohit Devanagari"/>
      <w:sz w:val="28"/>
      <w:szCs w:val="28"/>
    </w:rPr>
  </w:style>
  <w:style w:type="paragraph" w:styleId="TextBody">
    <w:name w:val="Body Text"/>
    <w:basedOn w:val="Normal"/>
    <w:rsid w:val="00081c63"/>
    <w:pPr>
      <w:spacing w:lineRule="auto" w:line="288" w:before="0" w:after="140"/>
    </w:pPr>
    <w:rPr/>
  </w:style>
  <w:style w:type="paragraph" w:styleId="List">
    <w:name w:val="List"/>
    <w:basedOn w:val="TextBody"/>
    <w:rsid w:val="00081c63"/>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rsid w:val="00081c63"/>
    <w:pPr>
      <w:suppressLineNumbers/>
    </w:pPr>
    <w:rPr>
      <w:rFonts w:cs="Lohit Devanagari"/>
    </w:rPr>
  </w:style>
  <w:style w:type="paragraph" w:styleId="Caption1" w:customStyle="1">
    <w:name w:val="Caption1"/>
    <w:basedOn w:val="Normal"/>
    <w:qFormat/>
    <w:rsid w:val="00081c63"/>
    <w:pPr>
      <w:suppressLineNumbers/>
      <w:spacing w:before="120" w:after="120"/>
    </w:pPr>
    <w:rPr>
      <w:rFonts w:cs="Lohit Devanagari"/>
      <w:i/>
      <w:iCs/>
    </w:rPr>
  </w:style>
  <w:style w:type="paragraph" w:styleId="BalloonText">
    <w:name w:val="Balloon Text"/>
    <w:basedOn w:val="Normal"/>
    <w:link w:val="TextodegloboCar"/>
    <w:uiPriority w:val="99"/>
    <w:semiHidden/>
    <w:unhideWhenUsed/>
    <w:qFormat/>
    <w:rsid w:val="00594162"/>
    <w:pPr/>
    <w:rPr>
      <w:rFonts w:ascii="Lucida Grande" w:hAnsi="Lucida Grande" w:cs="Lucida Grande"/>
      <w:sz w:val="18"/>
      <w:szCs w:val="18"/>
    </w:rPr>
  </w:style>
  <w:style w:type="paragraph" w:styleId="Annotationtext">
    <w:name w:val="annotation text"/>
    <w:basedOn w:val="Normal"/>
    <w:link w:val="TextocomentarioCar"/>
    <w:uiPriority w:val="99"/>
    <w:semiHidden/>
    <w:qFormat/>
    <w:rsid w:val="007b4706"/>
    <w:pPr/>
    <w:rPr>
      <w:rFonts w:ascii="Verdana" w:hAnsi="Verdana" w:eastAsia="Cambria" w:eastAsiaTheme="minorHAnsi"/>
      <w:lang w:val="de-CH"/>
    </w:rPr>
  </w:style>
  <w:style w:type="paragraph" w:styleId="Annotationsubject">
    <w:name w:val="annotation subject"/>
    <w:basedOn w:val="Annotationtext"/>
    <w:link w:val="AsuntodelcomentarioCar"/>
    <w:uiPriority w:val="99"/>
    <w:semiHidden/>
    <w:unhideWhenUsed/>
    <w:qFormat/>
    <w:rsid w:val="0050046e"/>
    <w:pPr/>
    <w:rPr>
      <w:rFonts w:ascii="Cambria" w:hAnsi="Cambria" w:eastAsia="ＭＳ 明朝" w:asciiTheme="minorHAnsi" w:eastAsiaTheme="minorEastAsia" w:hAnsiTheme="minorHAnsi"/>
      <w:b/>
      <w:bCs/>
      <w:sz w:val="20"/>
      <w:szCs w:val="20"/>
      <w:lang w:val="pt-BR"/>
    </w:rPr>
  </w:style>
  <w:style w:type="paragraph" w:styleId="LOnormal" w:customStyle="1">
    <w:name w:val="LO-normal"/>
    <w:qFormat/>
    <w:rsid w:val="00ad6892"/>
    <w:pPr>
      <w:widowControl/>
      <w:bidi w:val="0"/>
      <w:jc w:val="left"/>
    </w:pPr>
    <w:rPr>
      <w:rFonts w:ascii="Cambria" w:hAnsi="Cambria" w:eastAsia="Cambria" w:cs="Cambria"/>
      <w:color w:val="000000"/>
      <w:kern w:val="0"/>
      <w:sz w:val="24"/>
      <w:szCs w:val="24"/>
      <w:lang w:val="en-GB" w:eastAsia="es-ES" w:bidi="ar-SA"/>
    </w:rPr>
  </w:style>
  <w:style w:type="paragraph" w:styleId="TableContents">
    <w:name w:val="Table Contents"/>
    <w:basedOn w:val="Normal"/>
    <w:qFormat/>
    <w:pPr>
      <w:suppressLineNumbers/>
    </w:pPr>
    <w:rPr/>
  </w:style>
  <w:style w:type="paragraph" w:styleId="Footnote">
    <w:name w:val="Footnote Text"/>
    <w:basedOn w:val="Normal"/>
    <w:pPr>
      <w:suppressLineNumbers/>
      <w:ind w:left="339" w:hanging="339"/>
    </w:pPr>
    <w:rPr>
      <w:sz w:val="20"/>
      <w:szCs w:val="20"/>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600</TotalTime>
  <Application>LibreOffice/5.4.6.2$Linux_X86_64 LibreOffice_project/40m0$Build-2</Application>
  <Pages>8</Pages>
  <Words>2769</Words>
  <Characters>17314</Characters>
  <CharactersWithSpaces>20015</CharactersWithSpaces>
  <Paragraphs>101</Paragraphs>
  <Company>Laptop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2018-05-14T17:03:00Z</dcterms:created>
  <dc:creator>Cecilia Andreazzi</dc:creator>
  <dc:description/>
  <dc:language>en-US</dc:language>
  <cp:lastModifiedBy/>
  <dcterms:modified xsi:type="dcterms:W3CDTF">2018-05-24T15:41:22Z</dcterms:modified>
  <cp:revision>263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Laptop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