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Times New Roman" w:hAnsi="Times New Roman"/>
          <w:b/>
          <w:sz w:val="72"/>
        </w:rPr>
        <w:t>Gradient Descent: Theory and Applications</w:t>
      </w:r>
    </w:p>
    <w:p>
      <w:pPr>
        <w:jc w:val="center"/>
      </w:pPr>
      <w:r>
        <w:rPr>
          <w:rFonts w:ascii="Times New Roman" w:hAnsi="Times New Roman"/>
          <w:i/>
          <w:sz w:val="24"/>
        </w:rPr>
        <w:t>A comprehensive guide with formulas, tables, and illustrations</w:t>
      </w:r>
    </w:p>
    <w:p>
      <w:pPr>
        <w:jc w:val="center"/>
      </w:pPr>
      <w:r>
        <w:rPr>
          <w:rFonts w:ascii="Times New Roman" w:hAnsi="Times New Roman"/>
          <w:sz w:val="24"/>
        </w:rPr>
        <w:t>Detailed document covering types of gradient descent, mathematical foundations, and visual explanations.</w:t>
      </w:r>
    </w:p>
    <w:p>
      <w:pPr>
        <w:jc w:val="center"/>
      </w:pPr>
      <w:r>
        <w:rPr>
          <w:rFonts w:ascii="Times New Roman" w:hAnsi="Times New Roman"/>
          <w:sz w:val="24"/>
        </w:rPr>
        <w:t>Autor: Maru</w:t>
      </w:r>
    </w:p>
    <w:p>
      <w:pPr>
        <w:jc w:val="center"/>
      </w:pPr>
      <w:r>
        <w:rPr>
          <w:rFonts w:ascii="Times New Roman" w:hAnsi="Times New Roman"/>
          <w:sz w:val="24"/>
        </w:rPr>
        <w:t>February 2026</w:t>
      </w:r>
    </w:p>
    <w:p>
      <w:pPr>
        <w:sectPr>
          <w:pgSz w:w="12240" w:h="15840"/>
          <w:pgMar w:top="1440" w:right="1800" w:bottom="1440" w:left="1800" w:header="720" w:footer="720" w:gutter="0"/>
          <w:cols w:space="720"/>
          <w:docGrid w:linePitch="360"/>
        </w:sectPr>
      </w:pPr>
    </w:p>
    <w:p>
      <w:pPr>
        <w:pStyle w:val="Heading1"/>
        <w:jc w:val="center"/>
      </w:pPr>
      <w:r>
        <w:rPr>
          <w:rFonts w:ascii="Times New Roman" w:hAnsi="Times New Roman"/>
        </w:rPr>
        <w:t>Introduction to Gradient Descent</w:t>
      </w:r>
    </w:p>
    <w:p>
      <w:pPr>
        <w:jc w:val="both"/>
      </w:pPr>
      <w:r>
        <w:rPr>
          <w:rFonts w:ascii="Times New Roman" w:hAnsi="Times New Roman"/>
          <w:b w:val="0"/>
          <w:i w:val="0"/>
          <w:sz w:val="24"/>
        </w:rPr>
        <w:t>Gradient descent is an optimization algorithm used to minimize a function by iteratively moving towards the steepest descent direction as defined by the negative of the gradient. It is widely used in machine learning and deep learning to minimize cost functions and improve model accuracy.</w:t>
      </w:r>
    </w:p>
    <w:p>
      <w:pPr>
        <w:pStyle w:val="Heading1"/>
        <w:jc w:val="center"/>
      </w:pPr>
      <w:r>
        <w:rPr>
          <w:rFonts w:ascii="Times New Roman" w:hAnsi="Times New Roman"/>
        </w:rPr>
        <w:t>Mathematics Behind Gradient Descent</w:t>
      </w:r>
    </w:p>
    <w:p>
      <w:pPr>
        <w:jc w:val="both"/>
      </w:pPr>
      <w:r>
        <w:rPr>
          <w:rFonts w:ascii="Times New Roman" w:hAnsi="Times New Roman"/>
          <w:b w:val="0"/>
          <w:i w:val="0"/>
          <w:sz w:val="24"/>
        </w:rPr>
        <w:t>The core idea of gradient descent is to update parameters \( \theta \) in the direction that reduces the cost function \( J(\theta) \). The update rule is given by:</w:t>
        <w:br/>
        <w:br/>
        <w:t>\[ \theta := \theta - \alpha \nabla J(\theta) \]</w:t>
        <w:br/>
        <w:br/>
        <w:t>where:</w:t>
        <w:br/>
        <w:t>- \( \theta \) represents the parameters to optimize.</w:t>
        <w:br/>
        <w:t>- \( \alpha \) is the learning rate, controlling the step size.</w:t>
        <w:br/>
        <w:t>- \( \nabla J(\theta) \) is the gradient of the cost function with respect to \( \theta \).</w:t>
      </w:r>
    </w:p>
    <w:p>
      <m:oMath>
        <m:box>
          <m:e>
            <m:r>
              <m:rPr>
                <m:sty m:val="i"/>
              </m:rPr>
              <m:t>θ</m:t>
            </m:r>
            <m:r>
              <m:rPr>
                <m:sty m:val="i"/>
              </m:rPr>
              <m:t>:</m:t>
            </m:r>
            <m:r>
              <m:rPr>
                <m:sty m:val="p"/>
              </m:rPr>
              <m:t>=</m:t>
            </m:r>
            <m:r>
              <m:rPr>
                <m:sty m:val="i"/>
              </m:rPr>
              <m:t>θ</m:t>
            </m:r>
            <m:r>
              <m:rPr>
                <m:sty m:val="p"/>
              </m:rPr>
              <m:t>−</m:t>
            </m:r>
            <m:r>
              <m:rPr>
                <m:sty m:val="i"/>
              </m:rPr>
              <m:t>α</m:t>
            </m:r>
            <m:r>
              <m:rPr>
                <m:sty m:val="p"/>
              </m:rPr>
              <m:t>∇</m:t>
            </m:r>
            <m:r>
              <m:rPr>
                <m:sty m:val="i"/>
              </m:rPr>
              <m:t>J</m:t>
            </m:r>
            <m:r>
              <m:rPr>
                <m:sty m:val="p"/>
              </m:rPr>
              <m:t>(</m:t>
            </m:r>
            <m:r>
              <m:rPr>
                <m:sty m:val="i"/>
              </m:rPr>
              <m:t>θ</m:t>
            </m:r>
            <m:r>
              <m:rPr>
                <m:sty m:val="p"/>
              </m:rPr>
              <m:t>)</m:t>
            </m:r>
          </m:e>
        </m:box>
      </m:oMath>
    </w:p>
    <w:p>
      <w:pPr>
        <w:pStyle w:val="Caption"/>
        <w:jc w:val="center"/>
      </w:pPr>
      <w:r>
        <w:t>Gradient Descent Update Rule</w:t>
      </w:r>
    </w:p>
    <w:p>
      <w:pPr>
        <w:jc w:val="both"/>
      </w:pPr>
      <w:r>
        <w:rPr>
          <w:rFonts w:ascii="Times New Roman" w:hAnsi="Times New Roman"/>
          <w:b w:val="0"/>
          <w:i w:val="0"/>
          <w:sz w:val="24"/>
        </w:rPr>
        <w:t>This iterative process continues until convergence, ideally reaching a minimum of the cost function. The gradient points in the direction of the steepest ascent, so moving in the opposite direction minimizes the function.</w:t>
      </w:r>
    </w:p>
    <w:p>
      <w:pPr>
        <w:pStyle w:val="Heading1"/>
        <w:jc w:val="center"/>
      </w:pPr>
      <w:r>
        <w:rPr>
          <w:rFonts w:ascii="Times New Roman" w:hAnsi="Times New Roman"/>
        </w:rPr>
        <w:t>Types of Gradient Descent</w:t>
      </w:r>
    </w:p>
    <w:p>
      <w:pPr>
        <w:pStyle w:val="ListBullet"/>
      </w:pPr>
      <w:r>
        <w:rPr>
          <w:rFonts w:ascii="Times New Roman" w:hAnsi="Times New Roman"/>
        </w:rPr>
        <w:t>Batch Gradient Descent: Uses the entire dataset to compute the gradient at each step. It is stable but can be slow for large datasets.</w:t>
      </w:r>
    </w:p>
    <w:p>
      <w:pPr>
        <w:pStyle w:val="ListBullet"/>
      </w:pPr>
      <w:r>
        <w:rPr>
          <w:rFonts w:ascii="Times New Roman" w:hAnsi="Times New Roman"/>
        </w:rPr>
        <w:t>Stochastic Gradient Descent (SGD): Uses one data point at a time to update parameters. It is faster but introduces noise in the updates.</w:t>
      </w:r>
    </w:p>
    <w:p>
      <w:pPr>
        <w:pStyle w:val="ListBullet"/>
      </w:pPr>
      <w:r>
        <w:rPr>
          <w:rFonts w:ascii="Times New Roman" w:hAnsi="Times New Roman"/>
        </w:rPr>
        <w:t>Mini-batch Gradient Descent: Uses a small random subset (mini-batch) of the data to compute the gradient, balancing speed and stability.</w:t>
      </w:r>
    </w:p>
    <w:p>
      <w:pPr>
        <w:pStyle w:val="Caption"/>
        <w:jc w:val="center"/>
      </w:pPr>
      <w:r>
        <w:t>Comparison of Gradient Descent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rPr>
              <w:t>Type</w:t>
            </w:r>
          </w:p>
        </w:tc>
        <w:tc>
          <w:tcPr>
            <w:tcW w:type="dxa" w:w="2160"/>
          </w:tcPr>
          <w:p>
            <w:r>
              <w:rPr>
                <w:rFonts w:ascii="Times New Roman" w:hAnsi="Times New Roman"/>
              </w:rPr>
              <w:t>Description</w:t>
            </w:r>
          </w:p>
        </w:tc>
        <w:tc>
          <w:tcPr>
            <w:tcW w:type="dxa" w:w="2160"/>
          </w:tcPr>
          <w:p>
            <w:r>
              <w:rPr>
                <w:rFonts w:ascii="Times New Roman" w:hAnsi="Times New Roman"/>
              </w:rPr>
              <w:t>Advantages</w:t>
            </w:r>
          </w:p>
        </w:tc>
        <w:tc>
          <w:tcPr>
            <w:tcW w:type="dxa" w:w="2160"/>
          </w:tcPr>
          <w:p>
            <w:r>
              <w:rPr>
                <w:rFonts w:ascii="Times New Roman" w:hAnsi="Times New Roman"/>
              </w:rPr>
              <w:t>Disadvantages</w:t>
            </w:r>
          </w:p>
        </w:tc>
      </w:tr>
      <w:tr>
        <w:tc>
          <w:tcPr>
            <w:tcW w:type="dxa" w:w="2160"/>
          </w:tcPr>
          <w:p>
            <w:r>
              <w:rPr>
                <w:rFonts w:ascii="Times New Roman" w:hAnsi="Times New Roman"/>
              </w:rPr>
              <w:t>Batch Gradient Descent</w:t>
            </w:r>
          </w:p>
        </w:tc>
        <w:tc>
          <w:tcPr>
            <w:tcW w:type="dxa" w:w="2160"/>
          </w:tcPr>
          <w:p>
            <w:r>
              <w:rPr>
                <w:rFonts w:ascii="Times New Roman" w:hAnsi="Times New Roman"/>
              </w:rPr>
              <w:t>Uses all data for each update</w:t>
            </w:r>
          </w:p>
        </w:tc>
        <w:tc>
          <w:tcPr>
            <w:tcW w:type="dxa" w:w="2160"/>
          </w:tcPr>
          <w:p>
            <w:r>
              <w:rPr>
                <w:rFonts w:ascii="Times New Roman" w:hAnsi="Times New Roman"/>
              </w:rPr>
              <w:t>Stable convergence</w:t>
            </w:r>
          </w:p>
        </w:tc>
        <w:tc>
          <w:tcPr>
            <w:tcW w:type="dxa" w:w="2160"/>
          </w:tcPr>
          <w:p>
            <w:r>
              <w:rPr>
                <w:rFonts w:ascii="Times New Roman" w:hAnsi="Times New Roman"/>
              </w:rPr>
              <w:t>Slow for large datasets</w:t>
            </w:r>
          </w:p>
        </w:tc>
      </w:tr>
      <w:tr>
        <w:tc>
          <w:tcPr>
            <w:tcW w:type="dxa" w:w="2160"/>
          </w:tcPr>
          <w:p>
            <w:r>
              <w:rPr>
                <w:rFonts w:ascii="Times New Roman" w:hAnsi="Times New Roman"/>
              </w:rPr>
              <w:t>Stochastic Gradient Descent</w:t>
            </w:r>
          </w:p>
        </w:tc>
        <w:tc>
          <w:tcPr>
            <w:tcW w:type="dxa" w:w="2160"/>
          </w:tcPr>
          <w:p>
            <w:r>
              <w:rPr>
                <w:rFonts w:ascii="Times New Roman" w:hAnsi="Times New Roman"/>
              </w:rPr>
              <w:t>Updates per single data point</w:t>
            </w:r>
          </w:p>
        </w:tc>
        <w:tc>
          <w:tcPr>
            <w:tcW w:type="dxa" w:w="2160"/>
          </w:tcPr>
          <w:p>
            <w:r>
              <w:rPr>
                <w:rFonts w:ascii="Times New Roman" w:hAnsi="Times New Roman"/>
              </w:rPr>
              <w:t>Fast and can escape local minima</w:t>
            </w:r>
          </w:p>
        </w:tc>
        <w:tc>
          <w:tcPr>
            <w:tcW w:type="dxa" w:w="2160"/>
          </w:tcPr>
          <w:p>
            <w:r>
              <w:rPr>
                <w:rFonts w:ascii="Times New Roman" w:hAnsi="Times New Roman"/>
              </w:rPr>
              <w:t>Noisy updates, less stable</w:t>
            </w:r>
          </w:p>
        </w:tc>
      </w:tr>
      <w:tr>
        <w:tc>
          <w:tcPr>
            <w:tcW w:type="dxa" w:w="2160"/>
          </w:tcPr>
          <w:p>
            <w:r>
              <w:rPr>
                <w:rFonts w:ascii="Times New Roman" w:hAnsi="Times New Roman"/>
              </w:rPr>
              <w:t>Mini-batch Gradient Descent</w:t>
            </w:r>
          </w:p>
        </w:tc>
        <w:tc>
          <w:tcPr>
            <w:tcW w:type="dxa" w:w="2160"/>
          </w:tcPr>
          <w:p>
            <w:r>
              <w:rPr>
                <w:rFonts w:ascii="Times New Roman" w:hAnsi="Times New Roman"/>
              </w:rPr>
              <w:t>Updates per small data batch</w:t>
            </w:r>
          </w:p>
        </w:tc>
        <w:tc>
          <w:tcPr>
            <w:tcW w:type="dxa" w:w="2160"/>
          </w:tcPr>
          <w:p>
            <w:r>
              <w:rPr>
                <w:rFonts w:ascii="Times New Roman" w:hAnsi="Times New Roman"/>
              </w:rPr>
              <w:t>Balances speed and stability</w:t>
            </w:r>
          </w:p>
        </w:tc>
        <w:tc>
          <w:tcPr>
            <w:tcW w:type="dxa" w:w="2160"/>
          </w:tcPr>
          <w:p>
            <w:r>
              <w:rPr>
                <w:rFonts w:ascii="Times New Roman" w:hAnsi="Times New Roman"/>
              </w:rPr>
              <w:t>Requires tuning batch size</w:t>
            </w:r>
          </w:p>
        </w:tc>
      </w:tr>
    </w:tbl>
    <w:p>
      <w:pPr>
        <w:pStyle w:val="Heading1"/>
        <w:jc w:val="center"/>
      </w:pPr>
      <w:r>
        <w:rPr>
          <w:rFonts w:ascii="Times New Roman" w:hAnsi="Times New Roman"/>
        </w:rPr>
        <w:t>Challenges in Gradient Descent</w:t>
      </w:r>
    </w:p>
    <w:p>
      <w:pPr>
        <w:jc w:val="both"/>
      </w:pPr>
      <w:r>
        <w:rPr>
          <w:rFonts w:ascii="Times New Roman" w:hAnsi="Times New Roman"/>
          <w:b w:val="0"/>
          <w:i w:val="0"/>
          <w:sz w:val="24"/>
        </w:rPr>
        <w:t>Gradient descent can face challenges such as local minima, plateaus, and saddle points which can slow down or trap the optimization process. Choosing an appropriate learning rate is crucial to ensure convergence without overshooting.</w:t>
      </w:r>
    </w:p>
    <w:p>
      <w:pPr>
        <w:pStyle w:val="Heading1"/>
        <w:jc w:val="center"/>
      </w:pPr>
      <w:r>
        <w:rPr>
          <w:rFonts w:ascii="Times New Roman" w:hAnsi="Times New Roman"/>
        </w:rPr>
        <w:t>Visual Illustrations</w:t>
      </w:r>
    </w:p>
    <w:p>
      <w:pPr>
        <w:pStyle w:val="Caption"/>
        <w:jc w:val="center"/>
      </w:pPr>
      <w:r>
        <w:t>[Image Placeholder: Gradient descent path on a cost function curve.]</w:t>
      </w:r>
    </w:p>
    <w:p>
      <w:pPr>
        <w:pStyle w:val="Caption"/>
        <w:jc w:val="center"/>
      </w:pPr>
      <w:r>
        <w:t>Gradient descent path on a cost function curve.</w:t>
      </w:r>
    </w:p>
    <w:p>
      <w:pPr>
        <w:pStyle w:val="Caption"/>
        <w:jc w:val="center"/>
      </w:pPr>
      <w:r>
        <w:t>[Image Placeholder: Comparison of stochastic, mini-batch, and batch gradient descent.]</w:t>
      </w:r>
    </w:p>
    <w:p>
      <w:pPr>
        <w:pStyle w:val="Caption"/>
        <w:jc w:val="center"/>
      </w:pPr>
      <w:r>
        <w:t>Comparison of stochastic, mini-batch, and batch gradient descent.</w:t>
      </w:r>
    </w:p>
    <w:p>
      <w:pPr>
        <w:pStyle w:val="Caption"/>
        <w:jc w:val="center"/>
      </w:pPr>
      <w:r>
        <w:t>[Image Placeholder: Learning steps showing convergence to minimum.]</w:t>
      </w:r>
    </w:p>
    <w:p>
      <w:pPr>
        <w:pStyle w:val="Caption"/>
        <w:jc w:val="center"/>
      </w:pPr>
      <w:r>
        <w:t>Learning steps showing convergence to minimum.</w:t>
      </w:r>
    </w:p>
    <w:p>
      <w:pPr>
        <w:pStyle w:val="Caption"/>
        <w:jc w:val="center"/>
      </w:pPr>
      <w:r>
        <w:t>[Image Placeholder: Local minimum and plateau challenges in gradient descent.]</w:t>
      </w:r>
    </w:p>
    <w:p>
      <w:pPr>
        <w:pStyle w:val="Caption"/>
        <w:jc w:val="center"/>
      </w:pPr>
      <w:r>
        <w:t>Local minimum and plateau challenges in gradient descent.</w:t>
      </w:r>
    </w:p>
    <w:p>
      <w:pPr>
        <w:pStyle w:val="Caption"/>
        <w:jc w:val="center"/>
      </w:pPr>
      <w:r>
        <w:t>[Image Placeholder: Contour plot showing gradient descent trajectory.]</w:t>
      </w:r>
    </w:p>
    <w:p>
      <w:pPr>
        <w:pStyle w:val="Caption"/>
        <w:jc w:val="center"/>
      </w:pPr>
      <w:r>
        <w:t>Contour plot showing gradient descent trajectory.</w:t>
      </w:r>
    </w:p>
    <w:p>
      <w:pPr>
        <w:pStyle w:val="Caption"/>
        <w:jc w:val="center"/>
      </w:pPr>
      <w:r>
        <w:t>[Image Placeholder: Vector representation of the gradient direction.]</w:t>
      </w:r>
    </w:p>
    <w:p>
      <w:pPr>
        <w:pStyle w:val="Caption"/>
        <w:jc w:val="center"/>
      </w:pPr>
      <w:r>
        <w:t>Vector representation of the gradient direction.</w:t>
      </w:r>
    </w:p>
    <w:p>
      <w:pPr>
        <w:pStyle w:val="Caption"/>
        <w:jc w:val="center"/>
      </w:pPr>
      <w:r>
        <w:t>[Image Placeholder: Gradient descent path in a contour plot.]</w:t>
      </w:r>
    </w:p>
    <w:p>
      <w:pPr>
        <w:pStyle w:val="Caption"/>
        <w:jc w:val="center"/>
      </w:pPr>
      <w:r>
        <w:t>Gradient descent path in a contour plot.</w:t>
      </w:r>
    </w:p>
    <w:sectPr w:rsidR="00FC693F" w:rsidRPr="0006063C" w:rsidSect="00034616">
      <w:pgSz w:w="12240" w:h="15840"/>
      <w:pgMar w:top="1440" w:right="1800" w:bottom="1440" w:left="1800" w:header="720" w:footer="720" w:gutter="0"/>
      <w:cols w:space="720"/>
      <w:docGrid w:linePitch="360"/>
      <w:cols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