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72"/>
        </w:rPr>
        <w:t>Gradient Descent: Theory, Mathematics, and Optimization</w:t>
      </w:r>
    </w:p>
    <w:p>
      <w:pPr>
        <w:jc w:val="center"/>
      </w:pPr>
      <w:r>
        <w:rPr>
          <w:rFonts w:ascii="Times New Roman" w:hAnsi="Times New Roman"/>
          <w:i/>
          <w:sz w:val="24"/>
        </w:rPr>
        <w:t>A Comprehensive Guide to Optimization Algorithms</w:t>
      </w:r>
    </w:p>
    <w:p>
      <w:pPr>
        <w:jc w:val="center"/>
      </w:pPr>
      <w:r>
        <w:rPr>
          <w:rFonts w:ascii="Times New Roman" w:hAnsi="Times New Roman"/>
          <w:sz w:val="24"/>
        </w:rPr>
        <w:t>Exploring the mathematical foundations, variants, and practical applications of gradient descent in machine learning and deep learning.</w:t>
      </w:r>
    </w:p>
    <w:p>
      <w:pPr>
        <w:jc w:val="center"/>
      </w:pPr>
      <w:r>
        <w:rPr>
          <w:rFonts w:ascii="Times New Roman" w:hAnsi="Times New Roman"/>
          <w:sz w:val="24"/>
        </w:rPr>
        <w:t>Autor: Maru</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1. Introduction to Gradient Descent</w:t>
      </w:r>
    </w:p>
    <w:p>
      <w:pPr>
        <w:jc w:val="both"/>
      </w:pPr>
      <w:r>
        <w:rPr>
          <w:rFonts w:ascii="Times New Roman" w:hAnsi="Times New Roman"/>
          <w:b w:val="0"/>
          <w:i w:val="0"/>
          <w:sz w:val="24"/>
        </w:rPr>
        <w:t>Gradient descent is a first-order iterative optimization algorithm for finding a local minimum of a differentiable function. The core idea is simple yet powerful: repeatedly take steps in the opposite direction of the gradient (the direction of the steepest ascent) of the function at the current point, because this is the direction in which the function decreases most rapidly.</w:t>
        <w:br/>
        <w:br/>
        <w:t xml:space="preserve">In machine learning, gradient descent is the workhorse algorithm behind training neural networks, linear regression, logistic regression, and many other models. The algorithm minimizes a </w:t>
      </w:r>
      <w:r>
        <w:rPr>
          <w:rFonts w:ascii="Times New Roman" w:hAnsi="Times New Roman"/>
          <w:b/>
          <w:i w:val="0"/>
          <w:sz w:val="24"/>
        </w:rPr>
        <w:t>cost function</w:t>
      </w:r>
      <w:r>
        <w:rPr>
          <w:rFonts w:ascii="Times New Roman" w:hAnsi="Times New Roman"/>
          <w:b w:val="0"/>
          <w:i w:val="0"/>
          <w:sz w:val="24"/>
        </w:rPr>
        <w:t xml:space="preserve"> (or loss function) by updating parameters iteratively.</w:t>
      </w:r>
    </w:p>
    <w:p>
      <w:pPr>
        <w:jc w:val="center"/>
      </w:pPr>
      <w:r>
        <w:drawing>
          <wp:inline xmlns:a="http://schemas.openxmlformats.org/drawingml/2006/main" xmlns:pic="http://schemas.openxmlformats.org/drawingml/2006/picture">
            <wp:extent cx="2286000" cy="111384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1113849"/>
                    </a:xfrm>
                    <a:prstGeom prst="rect"/>
                  </pic:spPr>
                </pic:pic>
              </a:graphicData>
            </a:graphic>
          </wp:inline>
        </w:drawing>
      </w:r>
    </w:p>
    <w:p>
      <w:pPr>
        <w:pStyle w:val="Caption"/>
        <w:jc w:val="center"/>
      </w:pPr>
      <w:r>
        <w:t>Figure 1: The gradient points in the direction of steepest ascent. Taking steps in the opposite direction minimizes the cost function.</w:t>
      </w:r>
    </w:p>
    <w:p>
      <w:pPr>
        <w:pStyle w:val="Heading1"/>
        <w:jc w:val="center"/>
      </w:pPr>
      <w:r>
        <w:rPr>
          <w:rFonts w:ascii="Times New Roman" w:hAnsi="Times New Roman"/>
        </w:rPr>
        <w:t>2. Mathematical Foundations</w:t>
      </w:r>
    </w:p>
    <w:p>
      <w:pPr>
        <w:pStyle w:val="Heading2"/>
        <w:jc w:val="center"/>
      </w:pPr>
      <w:r>
        <w:rPr>
          <w:rFonts w:ascii="Times New Roman" w:hAnsi="Times New Roman"/>
        </w:rPr>
        <w:t>2.1 The Concept of Derivatives</w:t>
      </w:r>
    </w:p>
    <w:p>
      <w:pPr>
        <w:jc w:val="both"/>
      </w:pPr>
      <w:r>
        <w:rPr>
          <w:rFonts w:ascii="Times New Roman" w:hAnsi="Times New Roman"/>
          <w:b w:val="0"/>
          <w:i w:val="0"/>
          <w:sz w:val="24"/>
        </w:rPr>
        <w:t xml:space="preserve">At the heart of gradient descent lies the concept of the </w:t>
      </w:r>
      <w:r>
        <w:rPr>
          <w:rFonts w:ascii="Times New Roman" w:hAnsi="Times New Roman"/>
          <w:b/>
          <w:i w:val="0"/>
          <w:sz w:val="24"/>
        </w:rPr>
        <w:t>derivative</w:t>
      </w:r>
      <w:r>
        <w:rPr>
          <w:rFonts w:ascii="Times New Roman" w:hAnsi="Times New Roman"/>
          <w:b w:val="0"/>
          <w:i w:val="0"/>
          <w:sz w:val="24"/>
        </w:rPr>
        <w:t>. The derivative of a function at a point represents the instantaneous rate of change or the slope of the tangent line at that point.</w:t>
        <w:br/>
        <w:br/>
        <w:t>For a function f(x), the derivative f'(x) is defined as the limit of the difference quotient as the interval approaches zero:</w:t>
      </w:r>
    </w:p>
    <w:p>
      <m:oMath>
        <m:box>
          <m:e>
            <m:f>
              <m:num>
                <m:box>
                  <m:e>
                    <m:r>
                      <m:rPr>
                        <m:sty m:val="i"/>
                      </m:rPr>
                      <m:t>d</m:t>
                    </m:r>
                  </m:e>
                </m:box>
              </m:num>
              <m:den>
                <m:box>
                  <m:e>
                    <m:r>
                      <m:rPr>
                        <m:sty m:val="i"/>
                      </m:rPr>
                      <m:t>d</m:t>
                    </m:r>
                    <m:r>
                      <m:rPr>
                        <m:sty m:val="i"/>
                      </m:rPr>
                      <m:t>x</m:t>
                    </m:r>
                  </m:e>
                </m:box>
              </m:den>
            </m:f>
            <m:r>
              <m:rPr>
                <m:sty m:val="i"/>
              </m:rPr>
              <m:t>f</m:t>
            </m:r>
            <m:r>
              <m:rPr>
                <m:sty m:val="p"/>
              </m:rPr>
              <m:t>(</m:t>
            </m:r>
            <m:r>
              <m:rPr>
                <m:sty m:val="i"/>
              </m:rPr>
              <m:t>x</m:t>
            </m:r>
            <m:r>
              <m:rPr>
                <m:sty m:val="p"/>
              </m:rPr>
              <m:t>)</m:t>
            </m:r>
            <m:r>
              <m:rPr>
                <m:sty m:val="p"/>
              </m:rPr>
              <m:t>=</m:t>
            </m:r>
            <m:sSub>
              <m:e>
                <m:r>
                  <m:rPr>
                    <m:sty m:val="p"/>
                  </m:rPr>
                  <m:t>lim</m:t>
                </m:r>
              </m:e>
              <m:sub>
                <m:box>
                  <m:e>
                    <m:r>
                      <m:rPr>
                        <m:sty m:val="i"/>
                      </m:rPr>
                      <m:t>h</m:t>
                    </m:r>
                    <m:r>
                      <m:rPr>
                        <m:sty m:val="p"/>
                      </m:rPr>
                      <m:t>→</m:t>
                    </m:r>
                    <m:r>
                      <m:rPr>
                        <m:sty m:val="p"/>
                      </m:rPr>
                      <m:t>0</m:t>
                    </m:r>
                  </m:e>
                </m:box>
              </m:sub>
            </m:sSub>
            <m:f>
              <m:num>
                <m:box>
                  <m:e>
                    <m:r>
                      <m:rPr>
                        <m:sty m:val="i"/>
                      </m:rPr>
                      <m:t>f</m:t>
                    </m:r>
                    <m:r>
                      <m:rPr>
                        <m:sty m:val="p"/>
                      </m:rPr>
                      <m:t>(</m:t>
                    </m:r>
                    <m:r>
                      <m:rPr>
                        <m:sty m:val="i"/>
                      </m:rPr>
                      <m:t>x</m:t>
                    </m:r>
                    <m:r>
                      <m:rPr>
                        <m:sty m:val="p"/>
                      </m:rPr>
                      <m:t>+</m:t>
                    </m:r>
                    <m:r>
                      <m:rPr>
                        <m:sty m:val="i"/>
                      </m:rPr>
                      <m:t>h</m:t>
                    </m:r>
                    <m:r>
                      <m:rPr>
                        <m:sty m:val="p"/>
                      </m:rPr>
                      <m:t>)</m:t>
                    </m:r>
                    <m:r>
                      <m:rPr>
                        <m:sty m:val="p"/>
                      </m:rPr>
                      <m:t>−</m:t>
                    </m:r>
                    <m:r>
                      <m:rPr>
                        <m:sty m:val="i"/>
                      </m:rPr>
                      <m:t>f</m:t>
                    </m:r>
                    <m:r>
                      <m:rPr>
                        <m:sty m:val="p"/>
                      </m:rPr>
                      <m:t>(</m:t>
                    </m:r>
                    <m:r>
                      <m:rPr>
                        <m:sty m:val="i"/>
                      </m:rPr>
                      <m:t>x</m:t>
                    </m:r>
                    <m:r>
                      <m:rPr>
                        <m:sty m:val="p"/>
                      </m:rPr>
                      <m:t>)</m:t>
                    </m:r>
                  </m:e>
                </m:box>
              </m:num>
              <m:den>
                <m:box>
                  <m:e>
                    <m:r>
                      <m:rPr>
                        <m:sty m:val="i"/>
                      </m:rPr>
                      <m:t>h</m:t>
                    </m:r>
                  </m:e>
                </m:box>
              </m:den>
            </m:f>
          </m:e>
        </m:box>
      </m:oMath>
    </w:p>
    <w:p>
      <w:pPr>
        <w:pStyle w:val="Caption"/>
        <w:jc w:val="center"/>
      </w:pPr>
      <w:r>
        <w:t>Definition of the derivative as a limit</w:t>
      </w:r>
    </w:p>
    <w:p>
      <w:pPr>
        <w:jc w:val="center"/>
      </w:pPr>
      <w:r>
        <w:drawing>
          <wp:inline xmlns:a="http://schemas.openxmlformats.org/drawingml/2006/main" xmlns:pic="http://schemas.openxmlformats.org/drawingml/2006/picture">
            <wp:extent cx="2286000" cy="12691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269191"/>
                    </a:xfrm>
                    <a:prstGeom prst="rect"/>
                  </pic:spPr>
                </pic:pic>
              </a:graphicData>
            </a:graphic>
          </wp:inline>
        </w:drawing>
      </w:r>
    </w:p>
    <w:p>
      <w:pPr>
        <w:pStyle w:val="Caption"/>
        <w:jc w:val="center"/>
      </w:pPr>
      <w:r>
        <w:t>Figure 2: Geometric interpretation of the derivative as the slope of the secant line approaching the tangent</w:t>
      </w:r>
    </w:p>
    <w:p>
      <w:pPr>
        <w:pStyle w:val="Heading2"/>
        <w:jc w:val="center"/>
      </w:pPr>
      <w:r>
        <w:rPr>
          <w:rFonts w:ascii="Times New Roman" w:hAnsi="Times New Roman"/>
        </w:rPr>
        <w:t>2.2 Partial Derivatives and Gradients</w:t>
      </w:r>
    </w:p>
    <w:p>
      <w:pPr>
        <w:jc w:val="both"/>
      </w:pPr>
      <w:r>
        <w:rPr>
          <w:rFonts w:ascii="Times New Roman" w:hAnsi="Times New Roman"/>
          <w:b w:val="0"/>
          <w:i w:val="0"/>
          <w:sz w:val="24"/>
        </w:rPr>
        <w:t xml:space="preserve">When dealing with multivariate functions f(x₁, x₂, ..., xₙ), we use </w:t>
      </w:r>
      <w:r>
        <w:rPr>
          <w:rFonts w:ascii="Times New Roman" w:hAnsi="Times New Roman"/>
          <w:b/>
          <w:i w:val="0"/>
          <w:sz w:val="24"/>
        </w:rPr>
        <w:t>partial derivatives</w:t>
      </w:r>
      <w:r>
        <w:rPr>
          <w:rFonts w:ascii="Times New Roman" w:hAnsi="Times New Roman"/>
          <w:b w:val="0"/>
          <w:i w:val="0"/>
          <w:sz w:val="24"/>
        </w:rPr>
        <w:t xml:space="preserve"> to measure the rate of change with respect to each variable while holding others constant. The </w:t>
      </w:r>
      <w:r>
        <w:rPr>
          <w:rFonts w:ascii="Times New Roman" w:hAnsi="Times New Roman"/>
          <w:b/>
          <w:i w:val="0"/>
          <w:sz w:val="24"/>
        </w:rPr>
        <w:t>gradient</w:t>
      </w:r>
      <w:r>
        <w:rPr>
          <w:rFonts w:ascii="Times New Roman" w:hAnsi="Times New Roman"/>
          <w:b w:val="0"/>
          <w:i w:val="0"/>
          <w:sz w:val="24"/>
        </w:rPr>
        <w:t xml:space="preserve"> is the vector of all partial derivatives:</w:t>
      </w:r>
    </w:p>
    <w:p>
      <m:oMath>
        <m:box>
          <m:e>
            <m:r>
              <m:rPr>
                <m:sty m:val="p"/>
              </m:rPr>
              <m:t>∇</m:t>
            </m:r>
            <m:r>
              <m:rPr>
                <m:sty m:val="i"/>
              </m:rPr>
              <m:t>f</m:t>
            </m:r>
            <m:r>
              <m:rPr>
                <m:sty m:val="p"/>
              </m:rPr>
              <m:t>(</m:t>
            </m:r>
            <m:r>
              <m:rPr>
                <m:sty m:val="i"/>
              </m:rPr>
              <m:t>𝐱</m:t>
            </m:r>
            <m:r>
              <m:rPr>
                <m:sty m:val="p"/>
              </m:rPr>
              <m:t>)</m:t>
            </m:r>
            <m:r>
              <m:rPr>
                <m:sty m:val="p"/>
              </m:rPr>
              <m:t>=</m:t>
            </m:r>
            <m:d>
              <m:dPr>
                <m:begChr m:val="["/>
                <m:endChr m:val="]"/>
              </m:dPr>
              <m:e>
                <m:box>
                  <m:e>
                    <m:m>
                      <m:mr>
                        <m:e>
                          <m:box>
                            <m:e>
                              <m:f>
                                <m:num>
                                  <m:box>
                                    <m:e>
                                      <m:r>
                                        <m:rPr>
                                          <m:sty m:val="p"/>
                                        </m:rPr>
                                        <m:t>∂</m:t>
                                      </m:r>
                                      <m:r>
                                        <m:rPr>
                                          <m:sty m:val="i"/>
                                        </m:rPr>
                                        <m:t>f</m:t>
                                      </m:r>
                                    </m:e>
                                  </m:box>
                                </m:num>
                                <m:den>
                                  <m:box>
                                    <m:e>
                                      <m:r>
                                        <m:rPr>
                                          <m:sty m:val="p"/>
                                        </m:rPr>
                                        <m:t>∂</m:t>
                                      </m:r>
                                      <m:sSub>
                                        <m:e>
                                          <m:r>
                                            <m:rPr>
                                              <m:sty m:val="i"/>
                                            </m:rPr>
                                            <m:t>x</m:t>
                                          </m:r>
                                        </m:e>
                                        <m:sub>
                                          <m:r>
                                            <m:rPr>
                                              <m:sty m:val="p"/>
                                            </m:rPr>
                                            <m:t>1</m:t>
                                          </m:r>
                                        </m:sub>
                                      </m:sSub>
                                    </m:e>
                                  </m:box>
                                </m:den>
                              </m:f>
                            </m:e>
                          </m:box>
                        </m:e>
                      </m:mr>
                      <m:mr>
                        <m:e>
                          <m:box>
                            <m:e>
                              <m:f>
                                <m:num>
                                  <m:box>
                                    <m:e>
                                      <m:r>
                                        <m:rPr>
                                          <m:sty m:val="p"/>
                                        </m:rPr>
                                        <m:t>∂</m:t>
                                      </m:r>
                                      <m:r>
                                        <m:rPr>
                                          <m:sty m:val="i"/>
                                        </m:rPr>
                                        <m:t>f</m:t>
                                      </m:r>
                                    </m:e>
                                  </m:box>
                                </m:num>
                                <m:den>
                                  <m:box>
                                    <m:e>
                                      <m:r>
                                        <m:rPr>
                                          <m:sty m:val="p"/>
                                        </m:rPr>
                                        <m:t>∂</m:t>
                                      </m:r>
                                      <m:sSub>
                                        <m:e>
                                          <m:r>
                                            <m:rPr>
                                              <m:sty m:val="i"/>
                                            </m:rPr>
                                            <m:t>x</m:t>
                                          </m:r>
                                        </m:e>
                                        <m:sub>
                                          <m:r>
                                            <m:rPr>
                                              <m:sty m:val="p"/>
                                            </m:rPr>
                                            <m:t>2</m:t>
                                          </m:r>
                                        </m:sub>
                                      </m:sSub>
                                    </m:e>
                                  </m:box>
                                </m:den>
                              </m:f>
                            </m:e>
                          </m:box>
                        </m:e>
                      </m:mr>
                      <m:mr>
                        <m:e>
                          <m:box>
                            <m:e>
                              <m:r>
                                <m:rPr>
                                  <m:sty m:val="p"/>
                                </m:rPr>
                                <m:t>⋮</m:t>
                              </m:r>
                            </m:e>
                          </m:box>
                        </m:e>
                      </m:mr>
                      <m:mr>
                        <m:e>
                          <m:box>
                            <m:e>
                              <m:f>
                                <m:num>
                                  <m:box>
                                    <m:e>
                                      <m:r>
                                        <m:rPr>
                                          <m:sty m:val="p"/>
                                        </m:rPr>
                                        <m:t>∂</m:t>
                                      </m:r>
                                      <m:r>
                                        <m:rPr>
                                          <m:sty m:val="i"/>
                                        </m:rPr>
                                        <m:t>f</m:t>
                                      </m:r>
                                    </m:e>
                                  </m:box>
                                </m:num>
                                <m:den>
                                  <m:box>
                                    <m:e>
                                      <m:r>
                                        <m:rPr>
                                          <m:sty m:val="p"/>
                                        </m:rPr>
                                        <m:t>∂</m:t>
                                      </m:r>
                                      <m:sSub>
                                        <m:e>
                                          <m:r>
                                            <m:rPr>
                                              <m:sty m:val="i"/>
                                            </m:rPr>
                                            <m:t>x</m:t>
                                          </m:r>
                                        </m:e>
                                        <m:sub>
                                          <m:r>
                                            <m:rPr>
                                              <m:sty m:val="i"/>
                                            </m:rPr>
                                            <m:t>n</m:t>
                                          </m:r>
                                        </m:sub>
                                      </m:sSub>
                                    </m:e>
                                  </m:box>
                                </m:den>
                              </m:f>
                            </m:e>
                          </m:box>
                        </m:e>
                      </m:mr>
                    </m:m>
                  </m:e>
                </m:box>
              </m:e>
            </m:d>
          </m:e>
        </m:box>
      </m:oMath>
    </w:p>
    <w:p>
      <w:pPr>
        <w:pStyle w:val="Caption"/>
        <w:jc w:val="center"/>
      </w:pPr>
      <w:r>
        <w:t>The gradient vector of a multivariate function</w:t>
      </w:r>
    </w:p>
    <w:p>
      <w:pPr>
        <w:jc w:val="both"/>
      </w:pPr>
      <w:r>
        <w:rPr>
          <w:rFonts w:ascii="Times New Roman" w:hAnsi="Times New Roman"/>
          <w:b w:val="0"/>
          <w:i w:val="0"/>
          <w:sz w:val="24"/>
        </w:rPr>
        <w:t>The gradient points in the direction of the steepest increase of the function, with its magnitude representing the rate of increase in that direction.</w:t>
      </w:r>
    </w:p>
    <w:p>
      <w:pPr>
        <w:jc w:val="center"/>
      </w:pPr>
      <w:r>
        <w:drawing>
          <wp:inline xmlns:a="http://schemas.openxmlformats.org/drawingml/2006/main" xmlns:pic="http://schemas.openxmlformats.org/drawingml/2006/picture">
            <wp:extent cx="2286000" cy="148892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488928"/>
                    </a:xfrm>
                    <a:prstGeom prst="rect"/>
                  </pic:spPr>
                </pic:pic>
              </a:graphicData>
            </a:graphic>
          </wp:inline>
        </w:drawing>
      </w:r>
    </w:p>
    <w:p>
      <w:pPr>
        <w:pStyle w:val="Caption"/>
        <w:jc w:val="center"/>
      </w:pPr>
      <w:r>
        <w:t>Figure 3: 3D visualization of a multivariate function z = f(x,y) and its domain</w:t>
      </w:r>
    </w:p>
    <w:p>
      <w:pPr>
        <w:pStyle w:val="Heading1"/>
        <w:jc w:val="center"/>
      </w:pPr>
      <w:r>
        <w:rPr>
          <w:rFonts w:ascii="Times New Roman" w:hAnsi="Times New Roman"/>
        </w:rPr>
        <w:t>3. The Gradient Descent Algorithm</w:t>
      </w:r>
    </w:p>
    <w:p>
      <w:pPr>
        <w:pStyle w:val="Heading2"/>
        <w:jc w:val="center"/>
      </w:pPr>
      <w:r>
        <w:rPr>
          <w:rFonts w:ascii="Times New Roman" w:hAnsi="Times New Roman"/>
        </w:rPr>
        <w:t>3.1 The Update Rule</w:t>
      </w:r>
    </w:p>
    <w:p>
      <w:pPr>
        <w:jc w:val="both"/>
      </w:pPr>
      <w:r>
        <w:rPr>
          <w:rFonts w:ascii="Times New Roman" w:hAnsi="Times New Roman"/>
          <w:b w:val="0"/>
          <w:i w:val="0"/>
          <w:sz w:val="24"/>
        </w:rPr>
        <w:t>The fundamental update rule for gradient descent is straightforward. At each iteration, parameters are updated by moving in the opposite direction of the gradient, scaled by a learning rate α:</w:t>
      </w:r>
    </w:p>
    <w:p>
      <m:oMath>
        <m:box>
          <m:e>
            <m:sSub>
              <m:e>
                <m:box>
                  <m:e>
                    <m:r>
                      <m:rPr>
                        <m:sty m:val="b"/>
                      </m:rPr>
                      <m:t>θ</m:t>
                    </m:r>
                  </m:e>
                </m:box>
              </m:e>
              <m:sub>
                <m:box>
                  <m:e>
                    <m:r>
                      <m:rPr>
                        <m:sty m:val="i"/>
                      </m:rPr>
                      <m:t>t</m:t>
                    </m:r>
                    <m:r>
                      <m:rPr>
                        <m:sty m:val="p"/>
                      </m:rPr>
                      <m:t>+</m:t>
                    </m:r>
                    <m:r>
                      <m:rPr>
                        <m:sty m:val="p"/>
                      </m:rPr>
                      <m:t>1</m:t>
                    </m:r>
                  </m:e>
                </m:box>
              </m:sub>
            </m:sSub>
            <m:r>
              <m:rPr>
                <m:sty m:val="p"/>
              </m:rPr>
              <m:t>=</m:t>
            </m:r>
            <m:sSub>
              <m:e>
                <m:box>
                  <m:e>
                    <m:r>
                      <m:rPr>
                        <m:sty m:val="b"/>
                      </m:rPr>
                      <m:t>θ</m:t>
                    </m:r>
                  </m:e>
                </m:box>
              </m:e>
              <m:sub>
                <m:r>
                  <m:rPr>
                    <m:sty m:val="i"/>
                  </m:rPr>
                  <m:t>t</m:t>
                </m:r>
              </m:sub>
            </m:sSub>
            <m:r>
              <m:rPr>
                <m:sty m:val="p"/>
              </m:rPr>
              <m:t>−</m:t>
            </m:r>
            <m:r>
              <m:rPr>
                <m:sty m:val="i"/>
              </m:rPr>
              <m:t>α</m:t>
            </m:r>
            <m:r>
              <m:rPr>
                <m:sty m:val="p"/>
              </m:rPr>
              <m:t>∇</m:t>
            </m:r>
            <m:r>
              <m:rPr>
                <m:sty m:val="i"/>
              </m:rPr>
              <m:t>J</m:t>
            </m:r>
            <m:r>
              <m:rPr>
                <m:sty m:val="p"/>
              </m:rPr>
              <m:t>(</m:t>
            </m:r>
            <m:sSub>
              <m:e>
                <m:box>
                  <m:e>
                    <m:r>
                      <m:rPr>
                        <m:sty m:val="b"/>
                      </m:rPr>
                      <m:t>θ</m:t>
                    </m:r>
                  </m:e>
                </m:box>
              </m:e>
              <m:sub>
                <m:r>
                  <m:rPr>
                    <m:sty m:val="i"/>
                  </m:rPr>
                  <m:t>t</m:t>
                </m:r>
              </m:sub>
            </m:sSub>
            <m:r>
              <m:rPr>
                <m:sty m:val="p"/>
              </m:rPr>
              <m:t>)</m:t>
            </m:r>
          </m:e>
        </m:box>
      </m:oMath>
    </w:p>
    <w:p>
      <w:pPr>
        <w:pStyle w:val="Caption"/>
        <w:jc w:val="center"/>
      </w:pPr>
      <w:r>
        <w:t>Gradient descent parameter update rule</w:t>
      </w:r>
    </w:p>
    <w:p>
      <w:pPr>
        <w:jc w:val="both"/>
      </w:pPr>
      <w:r>
        <w:rPr>
          <w:rFonts w:ascii="Times New Roman" w:hAnsi="Times New Roman"/>
          <w:b w:val="0"/>
          <w:i w:val="0"/>
          <w:sz w:val="24"/>
        </w:rPr>
        <w:t>Where:</w:t>
        <w:br/>
        <w:t>• θ represents the parameters (weights) being optimized</w:t>
        <w:br/>
        <w:t xml:space="preserve">• α (alpha) is the </w:t>
      </w:r>
      <w:r>
        <w:rPr>
          <w:rFonts w:ascii="Times New Roman" w:hAnsi="Times New Roman"/>
          <w:b/>
          <w:i w:val="0"/>
          <w:sz w:val="24"/>
        </w:rPr>
        <w:t>learning rate</w:t>
      </w:r>
      <w:r>
        <w:rPr>
          <w:rFonts w:ascii="Times New Roman" w:hAnsi="Times New Roman"/>
          <w:b w:val="0"/>
          <w:i w:val="0"/>
          <w:sz w:val="24"/>
        </w:rPr>
        <w:t xml:space="preserve"> - a hyperparameter controlling step size</w:t>
        <w:br/>
        <w:t>• ∇J(θ) is the gradient of the cost function J with respect to θ</w:t>
        <w:br/>
        <w:t>• t denotes the iteration number</w:t>
      </w:r>
    </w:p>
    <w:p>
      <w:pPr>
        <w:jc w:val="center"/>
      </w:pPr>
      <w:r>
        <w:drawing>
          <wp:inline xmlns:a="http://schemas.openxmlformats.org/drawingml/2006/main" xmlns:pic="http://schemas.openxmlformats.org/drawingml/2006/picture">
            <wp:extent cx="2286000" cy="18684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868476"/>
                    </a:xfrm>
                    <a:prstGeom prst="rect"/>
                  </pic:spPr>
                </pic:pic>
              </a:graphicData>
            </a:graphic>
          </wp:inline>
        </w:drawing>
      </w:r>
    </w:p>
    <w:p>
      <w:pPr>
        <w:pStyle w:val="Caption"/>
        <w:jc w:val="center"/>
      </w:pPr>
      <w:r>
        <w:t>Figure 4: Gradient descent converging to the minimum of a convex cost function</w:t>
      </w:r>
    </w:p>
    <w:p>
      <w:pPr>
        <w:pStyle w:val="Heading2"/>
        <w:jc w:val="center"/>
      </w:pPr>
      <w:r>
        <w:rPr>
          <w:rFonts w:ascii="Times New Roman" w:hAnsi="Times New Roman"/>
        </w:rPr>
        <w:t>3.2 The Cost Function</w:t>
      </w:r>
    </w:p>
    <w:p>
      <w:pPr>
        <w:jc w:val="both"/>
      </w:pPr>
      <w:r>
        <w:rPr>
          <w:rFonts w:ascii="Times New Roman" w:hAnsi="Times New Roman"/>
          <w:b w:val="0"/>
          <w:i w:val="0"/>
          <w:sz w:val="24"/>
        </w:rPr>
        <w:t>For linear regression, the typical cost function is the Mean Squared Error (MSE). For a neural network, this might be cross-entropy loss. The general form is:</w:t>
      </w:r>
    </w:p>
    <w:p>
      <m:oMath>
        <m:box>
          <m:e>
            <m:r>
              <m:rPr>
                <m:sty m:val="i"/>
              </m:rPr>
              <m:t>J</m:t>
            </m:r>
            <m:r>
              <m:rPr>
                <m:sty m:val="p"/>
              </m:rPr>
              <m:t>(</m:t>
            </m:r>
            <m:box>
              <m:e>
                <m:r>
                  <m:rPr>
                    <m:sty m:val="b"/>
                  </m:rPr>
                  <m:t>θ</m:t>
                </m:r>
              </m:e>
            </m:box>
            <m:r>
              <m:rPr>
                <m:sty m:val="p"/>
              </m:rPr>
              <m:t>)</m:t>
            </m:r>
            <m:r>
              <m:rPr>
                <m:sty m:val="p"/>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r>
                  <m:rPr>
                    <m:sty m:val="i"/>
                  </m:rPr>
                  <m:t>L</m:t>
                </m:r>
                <m:r>
                  <m:rPr>
                    <m:sty m:val="p"/>
                  </m:rPr>
                  <m:t>(</m:t>
                </m:r>
                <m:sSub>
                  <m:e>
                    <m:r>
                      <m:rPr>
                        <m:sty m:val="i"/>
                      </m:rPr>
                      <m:t>h</m:t>
                    </m:r>
                  </m:e>
                  <m:sub>
                    <m:box>
                      <m:e>
                        <m:box>
                          <m:e>
                            <m:r>
                              <m:rPr>
                                <m:sty m:val="b"/>
                              </m:rPr>
                              <m:t>θ</m:t>
                            </m:r>
                          </m:e>
                        </m:box>
                      </m:e>
                    </m:box>
                  </m:sub>
                </m:sSub>
                <m:r>
                  <m:rPr>
                    <m:sty m:val="p"/>
                  </m:rPr>
                  <m:t>(</m:t>
                </m:r>
                <m:sSup>
                  <m:e>
                    <m:r>
                      <m:rPr>
                        <m:sty m:val="i"/>
                      </m:rPr>
                      <m:t>𝐱</m:t>
                    </m:r>
                  </m:e>
                  <m:sup>
                    <m:box>
                      <m:e>
                        <m:r>
                          <m:rPr>
                            <m:sty m:val="p"/>
                          </m:rPr>
                          <m:t>(</m:t>
                        </m:r>
                        <m:r>
                          <m:rPr>
                            <m:sty m:val="i"/>
                          </m:rPr>
                          <m:t>i</m:t>
                        </m:r>
                        <m:r>
                          <m:rPr>
                            <m:sty m:val="p"/>
                          </m:rPr>
                          <m:t>)</m:t>
                        </m:r>
                      </m:e>
                    </m:box>
                  </m:sup>
                </m:sSup>
                <m:r>
                  <m:rPr>
                    <m:sty m:val="p"/>
                  </m:rPr>
                  <m:t>)</m:t>
                </m:r>
                <m:r>
                  <m:rPr>
                    <m:sty m:val="p"/>
                  </m:rPr>
                  <m:t>,</m:t>
                </m:r>
                <m:sSup>
                  <m:e>
                    <m:r>
                      <m:rPr>
                        <m:sty m:val="i"/>
                      </m:rPr>
                      <m:t>y</m:t>
                    </m:r>
                  </m:e>
                  <m:sup>
                    <m:box>
                      <m:e>
                        <m:r>
                          <m:rPr>
                            <m:sty m:val="p"/>
                          </m:rPr>
                          <m:t>(</m:t>
                        </m:r>
                        <m:r>
                          <m:rPr>
                            <m:sty m:val="i"/>
                          </m:rPr>
                          <m:t>i</m:t>
                        </m:r>
                        <m:r>
                          <m:rPr>
                            <m:sty m:val="p"/>
                          </m:rPr>
                          <m:t>)</m:t>
                        </m:r>
                      </m:e>
                    </m:box>
                  </m:sup>
                </m:sSup>
                <m:r>
                  <m:rPr>
                    <m:sty m:val="p"/>
                  </m:rPr>
                  <m:t>)</m:t>
                </m:r>
              </m:e>
            </m:nary>
          </m:e>
        </m:box>
      </m:oMath>
    </w:p>
    <w:p>
      <w:pPr>
        <w:pStyle w:val="Caption"/>
        <w:jc w:val="center"/>
      </w:pPr>
      <w:r>
        <w:t>General cost function as the average of loss over m training examples</w:t>
      </w:r>
    </w:p>
    <w:p>
      <w:pPr>
        <w:jc w:val="both"/>
      </w:pPr>
      <w:r>
        <w:rPr>
          <w:rFonts w:ascii="Times New Roman" w:hAnsi="Times New Roman"/>
          <w:b w:val="0"/>
          <w:i w:val="0"/>
          <w:sz w:val="24"/>
        </w:rPr>
        <w:t>Where L is the loss function for a single example, h is the hypothesis function, and m is the number of training examples.</w:t>
      </w:r>
    </w:p>
    <w:p>
      <w:pPr>
        <w:jc w:val="center"/>
      </w:pPr>
      <w:r>
        <w:drawing>
          <wp:inline xmlns:a="http://schemas.openxmlformats.org/drawingml/2006/main" xmlns:pic="http://schemas.openxmlformats.org/drawingml/2006/picture">
            <wp:extent cx="2286000" cy="11767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176790"/>
                    </a:xfrm>
                    <a:prstGeom prst="rect"/>
                  </pic:spPr>
                </pic:pic>
              </a:graphicData>
            </a:graphic>
          </wp:inline>
        </w:drawing>
      </w:r>
    </w:p>
    <w:p>
      <w:pPr>
        <w:pStyle w:val="Caption"/>
        <w:jc w:val="center"/>
      </w:pPr>
      <w:r>
        <w:t>Figure 5: Cost function behavior and critical points analysis using the first derivative criterion</w:t>
      </w:r>
    </w:p>
    <w:p>
      <w:pPr>
        <w:pStyle w:val="Heading1"/>
        <w:jc w:val="center"/>
      </w:pPr>
      <w:r>
        <w:rPr>
          <w:rFonts w:ascii="Times New Roman" w:hAnsi="Times New Roman"/>
        </w:rPr>
        <w:t>4. Types of Gradient Descent</w:t>
      </w:r>
    </w:p>
    <w:p>
      <w:pPr>
        <w:jc w:val="both"/>
      </w:pPr>
      <w:r>
        <w:rPr>
          <w:rFonts w:ascii="Times New Roman" w:hAnsi="Times New Roman"/>
          <w:b w:val="0"/>
          <w:i w:val="0"/>
          <w:sz w:val="24"/>
        </w:rPr>
        <w:t>There are three main variants of gradient descent, each differing in the amount of data used to compute the gradient:</w:t>
      </w:r>
    </w:p>
    <w:p>
      <w:pPr>
        <w:pStyle w:val="Caption"/>
        <w:jc w:val="center"/>
      </w:pPr>
      <w:r>
        <w:t>Table 1: Comparison of gradient descent variants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rPr>
              <w:t>Variant</w:t>
            </w:r>
          </w:p>
        </w:tc>
        <w:tc>
          <w:tcPr>
            <w:tcW w:type="dxa" w:w="1728"/>
          </w:tcPr>
          <w:p>
            <w:r>
              <w:rPr>
                <w:rFonts w:ascii="Times New Roman" w:hAnsi="Times New Roman"/>
              </w:rPr>
              <w:t>Batch Size</w:t>
            </w:r>
          </w:p>
        </w:tc>
        <w:tc>
          <w:tcPr>
            <w:tcW w:type="dxa" w:w="1728"/>
          </w:tcPr>
          <w:p>
            <w:r>
              <w:rPr>
                <w:rFonts w:ascii="Times New Roman" w:hAnsi="Times New Roman"/>
              </w:rPr>
              <w:t>Speed</w:t>
            </w:r>
          </w:p>
        </w:tc>
        <w:tc>
          <w:tcPr>
            <w:tcW w:type="dxa" w:w="1728"/>
          </w:tcPr>
          <w:p>
            <w:r>
              <w:rPr>
                <w:rFonts w:ascii="Times New Roman" w:hAnsi="Times New Roman"/>
              </w:rPr>
              <w:t>Memory</w:t>
            </w:r>
          </w:p>
        </w:tc>
        <w:tc>
          <w:tcPr>
            <w:tcW w:type="dxa" w:w="1728"/>
          </w:tcPr>
          <w:p>
            <w:r>
              <w:rPr>
                <w:rFonts w:ascii="Times New Roman" w:hAnsi="Times New Roman"/>
              </w:rPr>
              <w:t>Precision</w:t>
            </w:r>
          </w:p>
        </w:tc>
      </w:tr>
      <w:tr>
        <w:tc>
          <w:tcPr>
            <w:tcW w:type="dxa" w:w="1728"/>
          </w:tcPr>
          <w:p>
            <w:r>
              <w:rPr>
                <w:rFonts w:ascii="Times New Roman" w:hAnsi="Times New Roman"/>
              </w:rPr>
              <w:t>Batch GD</w:t>
            </w:r>
          </w:p>
        </w:tc>
        <w:tc>
          <w:tcPr>
            <w:tcW w:type="dxa" w:w="1728"/>
          </w:tcPr>
          <w:p>
            <w:r>
              <w:rPr>
                <w:rFonts w:ascii="Times New Roman" w:hAnsi="Times New Roman"/>
              </w:rPr>
              <w:t>Entire dataset</w:t>
            </w:r>
          </w:p>
        </w:tc>
        <w:tc>
          <w:tcPr>
            <w:tcW w:type="dxa" w:w="1728"/>
          </w:tcPr>
          <w:p>
            <w:r>
              <w:rPr>
                <w:rFonts w:ascii="Times New Roman" w:hAnsi="Times New Roman"/>
              </w:rPr>
              <w:t>Slow per epoch</w:t>
            </w:r>
          </w:p>
        </w:tc>
        <w:tc>
          <w:tcPr>
            <w:tcW w:type="dxa" w:w="1728"/>
          </w:tcPr>
          <w:p>
            <w:r>
              <w:rPr>
                <w:rFonts w:ascii="Times New Roman" w:hAnsi="Times New Roman"/>
              </w:rPr>
              <w:t>High</w:t>
            </w:r>
          </w:p>
        </w:tc>
        <w:tc>
          <w:tcPr>
            <w:tcW w:type="dxa" w:w="1728"/>
          </w:tcPr>
          <w:p>
            <w:r>
              <w:rPr>
                <w:rFonts w:ascii="Times New Roman" w:hAnsi="Times New Roman"/>
              </w:rPr>
              <w:t>Very precise</w:t>
            </w:r>
          </w:p>
        </w:tc>
      </w:tr>
      <w:tr>
        <w:tc>
          <w:tcPr>
            <w:tcW w:type="dxa" w:w="1728"/>
          </w:tcPr>
          <w:p>
            <w:r>
              <w:rPr>
                <w:rFonts w:ascii="Times New Roman" w:hAnsi="Times New Roman"/>
              </w:rPr>
              <w:t>Stochastic GD</w:t>
            </w:r>
          </w:p>
        </w:tc>
        <w:tc>
          <w:tcPr>
            <w:tcW w:type="dxa" w:w="1728"/>
          </w:tcPr>
          <w:p>
            <w:r>
              <w:rPr>
                <w:rFonts w:ascii="Times New Roman" w:hAnsi="Times New Roman"/>
              </w:rPr>
              <w:t>1 sample</w:t>
            </w:r>
          </w:p>
        </w:tc>
        <w:tc>
          <w:tcPr>
            <w:tcW w:type="dxa" w:w="1728"/>
          </w:tcPr>
          <w:p>
            <w:r>
              <w:rPr>
                <w:rFonts w:ascii="Times New Roman" w:hAnsi="Times New Roman"/>
              </w:rPr>
              <w:t>Fast per epoch</w:t>
            </w:r>
          </w:p>
        </w:tc>
        <w:tc>
          <w:tcPr>
            <w:tcW w:type="dxa" w:w="1728"/>
          </w:tcPr>
          <w:p>
            <w:r>
              <w:rPr>
                <w:rFonts w:ascii="Times New Roman" w:hAnsi="Times New Roman"/>
              </w:rPr>
              <w:t>Low</w:t>
            </w:r>
          </w:p>
        </w:tc>
        <w:tc>
          <w:tcPr>
            <w:tcW w:type="dxa" w:w="1728"/>
          </w:tcPr>
          <w:p>
            <w:r>
              <w:rPr>
                <w:rFonts w:ascii="Times New Roman" w:hAnsi="Times New Roman"/>
              </w:rPr>
              <w:t>Noisy updates</w:t>
            </w:r>
          </w:p>
        </w:tc>
      </w:tr>
      <w:tr>
        <w:tc>
          <w:tcPr>
            <w:tcW w:type="dxa" w:w="1728"/>
          </w:tcPr>
          <w:p>
            <w:r>
              <w:rPr>
                <w:rFonts w:ascii="Times New Roman" w:hAnsi="Times New Roman"/>
              </w:rPr>
              <w:t>Mini-batch GD</w:t>
            </w:r>
          </w:p>
        </w:tc>
        <w:tc>
          <w:tcPr>
            <w:tcW w:type="dxa" w:w="1728"/>
          </w:tcPr>
          <w:p>
            <w:r>
              <w:rPr>
                <w:rFonts w:ascii="Times New Roman" w:hAnsi="Times New Roman"/>
              </w:rPr>
              <w:t>n samples (e.g., 32, 64)</w:t>
            </w:r>
          </w:p>
        </w:tc>
        <w:tc>
          <w:tcPr>
            <w:tcW w:type="dxa" w:w="1728"/>
          </w:tcPr>
          <w:p>
            <w:r>
              <w:rPr>
                <w:rFonts w:ascii="Times New Roman" w:hAnsi="Times New Roman"/>
              </w:rPr>
              <w:t>Balanced</w:t>
            </w:r>
          </w:p>
        </w:tc>
        <w:tc>
          <w:tcPr>
            <w:tcW w:type="dxa" w:w="1728"/>
          </w:tcPr>
          <w:p>
            <w:r>
              <w:rPr>
                <w:rFonts w:ascii="Times New Roman" w:hAnsi="Times New Roman"/>
              </w:rPr>
              <w:t>Moderate</w:t>
            </w:r>
          </w:p>
        </w:tc>
        <w:tc>
          <w:tcPr>
            <w:tcW w:type="dxa" w:w="1728"/>
          </w:tcPr>
          <w:p>
            <w:r>
              <w:rPr>
                <w:rFonts w:ascii="Times New Roman" w:hAnsi="Times New Roman"/>
              </w:rPr>
              <w:t>Balance of speed and stability</w:t>
            </w:r>
          </w:p>
        </w:tc>
      </w:tr>
    </w:tbl>
    <w:p>
      <w:pPr>
        <w:pStyle w:val="Heading2"/>
        <w:jc w:val="center"/>
      </w:pPr>
      <w:r>
        <w:rPr>
          <w:rFonts w:ascii="Times New Roman" w:hAnsi="Times New Roman"/>
        </w:rPr>
        <w:t>4.1 Batch Gradient Descent</w:t>
      </w:r>
    </w:p>
    <w:p>
      <w:pPr>
        <w:jc w:val="both"/>
      </w:pPr>
      <w:r>
        <w:rPr>
          <w:rFonts w:ascii="Times New Roman" w:hAnsi="Times New Roman"/>
          <w:b w:val="0"/>
          <w:i w:val="0"/>
          <w:sz w:val="24"/>
        </w:rPr>
        <w:t>Batch Gradient Descent computes the gradient using the entire dataset. This provides a stable, accurate estimate of the gradient but is computationally expensive for large datasets.</w:t>
      </w:r>
    </w:p>
    <w:p>
      <m:oMath>
        <m:box>
          <m:e>
            <m:r>
              <m:rPr>
                <m:sty m:val="p"/>
              </m:rPr>
              <m:t>∇</m:t>
            </m:r>
            <m:r>
              <m:rPr>
                <m:sty m:val="i"/>
              </m:rPr>
              <m:t>J</m:t>
            </m:r>
            <m:r>
              <m:rPr>
                <m:sty m:val="p"/>
              </m:rPr>
              <m:t>(</m:t>
            </m:r>
            <m:box>
              <m:e>
                <m:r>
                  <m:rPr>
                    <m:sty m:val="b"/>
                  </m:rPr>
                  <m:t>θ</m:t>
                </m:r>
              </m:e>
            </m:box>
            <m:r>
              <m:rPr>
                <m:sty m:val="p"/>
              </m:rPr>
              <m:t>)</m:t>
            </m:r>
            <m:r>
              <m:rPr>
                <m:sty m:val="p"/>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r>
                  <m:rPr>
                    <m:sty m:val="p"/>
                  </m:rPr>
                  <m:t>∇</m:t>
                </m:r>
                <m:r>
                  <m:rPr>
                    <m:sty m:val="i"/>
                  </m:rPr>
                  <m:t>L</m:t>
                </m:r>
                <m:r>
                  <m:rPr>
                    <m:sty m:val="p"/>
                  </m:rPr>
                  <m:t>(</m:t>
                </m:r>
                <m:sSub>
                  <m:e>
                    <m:r>
                      <m:rPr>
                        <m:sty m:val="i"/>
                      </m:rPr>
                      <m:t>h</m:t>
                    </m:r>
                  </m:e>
                  <m:sub>
                    <m:box>
                      <m:e>
                        <m:box>
                          <m:e>
                            <m:r>
                              <m:rPr>
                                <m:sty m:val="b"/>
                              </m:rPr>
                              <m:t>θ</m:t>
                            </m:r>
                          </m:e>
                        </m:box>
                      </m:e>
                    </m:box>
                  </m:sub>
                </m:sSub>
                <m:r>
                  <m:rPr>
                    <m:sty m:val="p"/>
                  </m:rPr>
                  <m:t>(</m:t>
                </m:r>
                <m:sSup>
                  <m:e>
                    <m:r>
                      <m:rPr>
                        <m:sty m:val="i"/>
                      </m:rPr>
                      <m:t>𝐱</m:t>
                    </m:r>
                  </m:e>
                  <m:sup>
                    <m:box>
                      <m:e>
                        <m:r>
                          <m:rPr>
                            <m:sty m:val="p"/>
                          </m:rPr>
                          <m:t>(</m:t>
                        </m:r>
                        <m:r>
                          <m:rPr>
                            <m:sty m:val="i"/>
                          </m:rPr>
                          <m:t>i</m:t>
                        </m:r>
                        <m:r>
                          <m:rPr>
                            <m:sty m:val="p"/>
                          </m:rPr>
                          <m:t>)</m:t>
                        </m:r>
                      </m:e>
                    </m:box>
                  </m:sup>
                </m:sSup>
                <m:r>
                  <m:rPr>
                    <m:sty m:val="p"/>
                  </m:rPr>
                  <m:t>)</m:t>
                </m:r>
                <m:r>
                  <m:rPr>
                    <m:sty m:val="p"/>
                  </m:rPr>
                  <m:t>,</m:t>
                </m:r>
                <m:sSup>
                  <m:e>
                    <m:r>
                      <m:rPr>
                        <m:sty m:val="i"/>
                      </m:rPr>
                      <m:t>y</m:t>
                    </m:r>
                  </m:e>
                  <m:sup>
                    <m:box>
                      <m:e>
                        <m:r>
                          <m:rPr>
                            <m:sty m:val="p"/>
                          </m:rPr>
                          <m:t>(</m:t>
                        </m:r>
                        <m:r>
                          <m:rPr>
                            <m:sty m:val="i"/>
                          </m:rPr>
                          <m:t>i</m:t>
                        </m:r>
                        <m:r>
                          <m:rPr>
                            <m:sty m:val="p"/>
                          </m:rPr>
                          <m:t>)</m:t>
                        </m:r>
                      </m:e>
                    </m:box>
                  </m:sup>
                </m:sSup>
                <m:r>
                  <m:rPr>
                    <m:sty m:val="p"/>
                  </m:rPr>
                  <m:t>)</m:t>
                </m:r>
              </m:e>
            </m:nary>
          </m:e>
        </m:box>
      </m:oMath>
    </w:p>
    <w:p>
      <w:pPr>
        <w:pStyle w:val="Caption"/>
        <w:jc w:val="center"/>
      </w:pPr>
      <w:r>
        <w:t>Batch gradient uses all m training examples</w:t>
      </w:r>
    </w:p>
    <w:p>
      <w:pPr>
        <w:jc w:val="center"/>
      </w:pPr>
      <w:r>
        <w:drawing>
          <wp:inline xmlns:a="http://schemas.openxmlformats.org/drawingml/2006/main" xmlns:pic="http://schemas.openxmlformats.org/drawingml/2006/picture">
            <wp:extent cx="2286000" cy="67216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672166"/>
                    </a:xfrm>
                    <a:prstGeom prst="rect"/>
                  </pic:spPr>
                </pic:pic>
              </a:graphicData>
            </a:graphic>
          </wp:inline>
        </w:drawing>
      </w:r>
    </w:p>
    <w:p>
      <w:pPr>
        <w:pStyle w:val="Caption"/>
        <w:jc w:val="center"/>
      </w:pPr>
      <w:r>
        <w:t>Figure 6: Batch gradient descent showing smooth convergence in a 2D parameter space</w:t>
      </w:r>
    </w:p>
    <w:p>
      <w:pPr>
        <w:pStyle w:val="Heading2"/>
        <w:jc w:val="center"/>
      </w:pPr>
      <w:r>
        <w:rPr>
          <w:rFonts w:ascii="Times New Roman" w:hAnsi="Times New Roman"/>
        </w:rPr>
        <w:t>4.2 Stochastic Gradient Descent (SGD)</w:t>
      </w:r>
    </w:p>
    <w:p>
      <w:pPr>
        <w:jc w:val="both"/>
      </w:pPr>
      <w:r>
        <w:rPr>
          <w:rFonts w:ascii="Times New Roman" w:hAnsi="Times New Roman"/>
          <w:b w:val="0"/>
          <w:i w:val="0"/>
          <w:sz w:val="24"/>
        </w:rPr>
        <w:t>SGD updates parameters using only a single training example at a time. This makes it faster and enables online learning, but the updates are noisy and have high variance.</w:t>
      </w:r>
    </w:p>
    <w:p>
      <m:oMath>
        <m:box>
          <m:e>
            <m:sSub>
              <m:e>
                <m:box>
                  <m:e>
                    <m:r>
                      <m:rPr>
                        <m:sty m:val="b"/>
                      </m:rPr>
                      <m:t>θ</m:t>
                    </m:r>
                  </m:e>
                </m:box>
              </m:e>
              <m:sub>
                <m:box>
                  <m:e>
                    <m:r>
                      <m:rPr>
                        <m:sty m:val="i"/>
                      </m:rPr>
                      <m:t>t</m:t>
                    </m:r>
                    <m:r>
                      <m:rPr>
                        <m:sty m:val="p"/>
                      </m:rPr>
                      <m:t>+</m:t>
                    </m:r>
                    <m:r>
                      <m:rPr>
                        <m:sty m:val="p"/>
                      </m:rPr>
                      <m:t>1</m:t>
                    </m:r>
                  </m:e>
                </m:box>
              </m:sub>
            </m:sSub>
            <m:r>
              <m:rPr>
                <m:sty m:val="p"/>
              </m:rPr>
              <m:t>=</m:t>
            </m:r>
            <m:sSub>
              <m:e>
                <m:box>
                  <m:e>
                    <m:r>
                      <m:rPr>
                        <m:sty m:val="b"/>
                      </m:rPr>
                      <m:t>θ</m:t>
                    </m:r>
                  </m:e>
                </m:box>
              </m:e>
              <m:sub>
                <m:r>
                  <m:rPr>
                    <m:sty m:val="i"/>
                  </m:rPr>
                  <m:t>t</m:t>
                </m:r>
              </m:sub>
            </m:sSub>
            <m:r>
              <m:rPr>
                <m:sty m:val="p"/>
              </m:rPr>
              <m:t>−</m:t>
            </m:r>
            <m:r>
              <m:rPr>
                <m:sty m:val="i"/>
              </m:rPr>
              <m:t>α</m:t>
            </m:r>
            <m:r>
              <m:rPr>
                <m:sty m:val="p"/>
              </m:rPr>
              <m:t>∇</m:t>
            </m:r>
            <m:r>
              <m:rPr>
                <m:sty m:val="i"/>
              </m:rPr>
              <m:t>L</m:t>
            </m:r>
            <m:r>
              <m:rPr>
                <m:sty m:val="p"/>
              </m:rPr>
              <m:t>(</m:t>
            </m:r>
            <m:sSub>
              <m:e>
                <m:r>
                  <m:rPr>
                    <m:sty m:val="i"/>
                  </m:rPr>
                  <m:t>h</m:t>
                </m:r>
              </m:e>
              <m:sub>
                <m:box>
                  <m:e>
                    <m:box>
                      <m:e>
                        <m:r>
                          <m:rPr>
                            <m:sty m:val="b"/>
                          </m:rPr>
                          <m:t>θ</m:t>
                        </m:r>
                      </m:e>
                    </m:box>
                  </m:e>
                </m:box>
              </m:sub>
            </m:sSub>
            <m:r>
              <m:rPr>
                <m:sty m:val="p"/>
              </m:rPr>
              <m:t>(</m:t>
            </m:r>
            <m:sSup>
              <m:e>
                <m:r>
                  <m:rPr>
                    <m:sty m:val="i"/>
                  </m:rPr>
                  <m:t>𝐱</m:t>
                </m:r>
              </m:e>
              <m:sup>
                <m:box>
                  <m:e>
                    <m:r>
                      <m:rPr>
                        <m:sty m:val="p"/>
                      </m:rPr>
                      <m:t>(</m:t>
                    </m:r>
                    <m:r>
                      <m:rPr>
                        <m:sty m:val="i"/>
                      </m:rPr>
                      <m:t>i</m:t>
                    </m:r>
                    <m:r>
                      <m:rPr>
                        <m:sty m:val="p"/>
                      </m:rPr>
                      <m:t>)</m:t>
                    </m:r>
                  </m:e>
                </m:box>
              </m:sup>
            </m:sSup>
            <m:r>
              <m:rPr>
                <m:sty m:val="p"/>
              </m:rPr>
              <m:t>)</m:t>
            </m:r>
            <m:r>
              <m:rPr>
                <m:sty m:val="p"/>
              </m:rPr>
              <m:t>,</m:t>
            </m:r>
            <m:sSup>
              <m:e>
                <m:r>
                  <m:rPr>
                    <m:sty m:val="i"/>
                  </m:rPr>
                  <m:t>y</m:t>
                </m:r>
              </m:e>
              <m:sup>
                <m:box>
                  <m:e>
                    <m:r>
                      <m:rPr>
                        <m:sty m:val="p"/>
                      </m:rPr>
                      <m:t>(</m:t>
                    </m:r>
                    <m:r>
                      <m:rPr>
                        <m:sty m:val="i"/>
                      </m:rPr>
                      <m:t>i</m:t>
                    </m:r>
                    <m:r>
                      <m:rPr>
                        <m:sty m:val="p"/>
                      </m:rPr>
                      <m:t>)</m:t>
                    </m:r>
                  </m:e>
                </m:box>
              </m:sup>
            </m:sSup>
            <m:r>
              <m:rPr>
                <m:sty m:val="p"/>
              </m:rPr>
              <m:t>)</m:t>
            </m:r>
          </m:e>
        </m:box>
      </m:oMath>
    </w:p>
    <w:p>
      <w:pPr>
        <w:pStyle w:val="Caption"/>
        <w:jc w:val="center"/>
      </w:pPr>
      <w:r>
        <w:t>SGD update using a single randomly selected example</w:t>
      </w:r>
    </w:p>
    <w:p>
      <w:pPr>
        <w:jc w:val="center"/>
      </w:pPr>
      <w:r>
        <w:drawing>
          <wp:inline xmlns:a="http://schemas.openxmlformats.org/drawingml/2006/main" xmlns:pic="http://schemas.openxmlformats.org/drawingml/2006/picture">
            <wp:extent cx="2286000" cy="103068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1030682"/>
                    </a:xfrm>
                    <a:prstGeom prst="rect"/>
                  </pic:spPr>
                </pic:pic>
              </a:graphicData>
            </a:graphic>
          </wp:inline>
        </w:drawing>
      </w:r>
    </w:p>
    <w:p>
      <w:pPr>
        <w:pStyle w:val="Caption"/>
        <w:jc w:val="center"/>
      </w:pPr>
      <w:r>
        <w:t>Figure 7: Comparison of batch, mini-batch, and stochastic gradient descent paths in parameter space</w:t>
      </w:r>
    </w:p>
    <w:p>
      <w:pPr>
        <w:pStyle w:val="Heading2"/>
        <w:jc w:val="center"/>
      </w:pPr>
      <w:r>
        <w:rPr>
          <w:rFonts w:ascii="Times New Roman" w:hAnsi="Times New Roman"/>
        </w:rPr>
        <w:t>4.3 Mini-Batch Gradient Descent</w:t>
      </w:r>
    </w:p>
    <w:p>
      <w:pPr>
        <w:jc w:val="both"/>
      </w:pPr>
      <w:r>
        <w:rPr>
          <w:rFonts w:ascii="Times New Roman" w:hAnsi="Times New Roman"/>
          <w:b w:val="0"/>
          <w:i w:val="0"/>
          <w:sz w:val="24"/>
        </w:rPr>
        <w:t>Mini-batch GD strikes a balance by using small batches of data (typically 32, 64, or 128 samples). This approach is widely used in practice, especially for training neural networks.</w:t>
      </w:r>
    </w:p>
    <w:p>
      <m:oMath>
        <m:box>
          <m:e>
            <m:sSub>
              <m:e>
                <m:box>
                  <m:e>
                    <m:r>
                      <m:rPr>
                        <m:sty m:val="b"/>
                      </m:rPr>
                      <m:t>θ</m:t>
                    </m:r>
                  </m:e>
                </m:box>
              </m:e>
              <m:sub>
                <m:box>
                  <m:e>
                    <m:r>
                      <m:rPr>
                        <m:sty m:val="i"/>
                      </m:rPr>
                      <m:t>t</m:t>
                    </m:r>
                    <m:r>
                      <m:rPr>
                        <m:sty m:val="p"/>
                      </m:rPr>
                      <m:t>+</m:t>
                    </m:r>
                    <m:r>
                      <m:rPr>
                        <m:sty m:val="p"/>
                      </m:rPr>
                      <m:t>1</m:t>
                    </m:r>
                  </m:e>
                </m:box>
              </m:sub>
            </m:sSub>
            <m:r>
              <m:rPr>
                <m:sty m:val="p"/>
              </m:rPr>
              <m:t>=</m:t>
            </m:r>
            <m:sSub>
              <m:e>
                <m:box>
                  <m:e>
                    <m:r>
                      <m:rPr>
                        <m:sty m:val="b"/>
                      </m:rPr>
                      <m:t>θ</m:t>
                    </m:r>
                  </m:e>
                </m:box>
              </m:e>
              <m:sub>
                <m:r>
                  <m:rPr>
                    <m:sty m:val="i"/>
                  </m:rPr>
                  <m:t>t</m:t>
                </m:r>
              </m:sub>
            </m:sSub>
            <m:r>
              <m:rPr>
                <m:sty m:val="p"/>
              </m:rPr>
              <m:t>−</m:t>
            </m:r>
            <m:r>
              <m:rPr>
                <m:sty m:val="i"/>
              </m:rPr>
              <m:t>α</m:t>
            </m:r>
            <m:f>
              <m:num>
                <m:box>
                  <m:e>
                    <m:r>
                      <m:rPr>
                        <m:sty m:val="p"/>
                      </m:rPr>
                      <m:t>1</m:t>
                    </m:r>
                  </m:e>
                </m:box>
              </m:num>
              <m:den>
                <m:box>
                  <m:e>
                    <m:r>
                      <m:rPr>
                        <m:sty m:val="i"/>
                      </m:rPr>
                      <m:t>b</m:t>
                    </m:r>
                  </m:e>
                </m:box>
              </m:den>
            </m:f>
            <m:nary>
              <m:naryPr>
                <m:chr m:val="∑"/>
                <m:limLoc m:val="undOvr"/>
              </m:naryPr>
              <m:sub>
                <m:box>
                  <m:e>
                    <m:r>
                      <m:rPr>
                        <m:sty m:val="i"/>
                      </m:rPr>
                      <m:t>i</m:t>
                    </m:r>
                    <m:r>
                      <m:rPr>
                        <m:sty m:val="p"/>
                      </m:rPr>
                      <m:t>=</m:t>
                    </m:r>
                    <m:r>
                      <m:rPr>
                        <m:sty m:val="p"/>
                      </m:rPr>
                      <m:t>1</m:t>
                    </m:r>
                  </m:e>
                </m:box>
              </m:sub>
              <m:sup>
                <m:box>
                  <m:e>
                    <m:r>
                      <m:rPr>
                        <m:sty m:val="i"/>
                      </m:rPr>
                      <m:t>b</m:t>
                    </m:r>
                  </m:e>
                </m:box>
              </m:sup>
              <m:e>
                <m:r>
                  <m:rPr>
                    <m:sty m:val="p"/>
                  </m:rPr>
                  <m:t>∇</m:t>
                </m:r>
                <m:r>
                  <m:rPr>
                    <m:sty m:val="i"/>
                  </m:rPr>
                  <m:t>L</m:t>
                </m:r>
                <m:r>
                  <m:rPr>
                    <m:sty m:val="p"/>
                  </m:rPr>
                  <m:t>(</m:t>
                </m:r>
                <m:sSub>
                  <m:e>
                    <m:r>
                      <m:rPr>
                        <m:sty m:val="i"/>
                      </m:rPr>
                      <m:t>h</m:t>
                    </m:r>
                  </m:e>
                  <m:sub>
                    <m:box>
                      <m:e>
                        <m:box>
                          <m:e>
                            <m:r>
                              <m:rPr>
                                <m:sty m:val="b"/>
                              </m:rPr>
                              <m:t>θ</m:t>
                            </m:r>
                          </m:e>
                        </m:box>
                      </m:e>
                    </m:box>
                  </m:sub>
                </m:sSub>
                <m:r>
                  <m:rPr>
                    <m:sty m:val="p"/>
                  </m:rPr>
                  <m:t>(</m:t>
                </m:r>
                <m:sSup>
                  <m:e>
                    <m:r>
                      <m:rPr>
                        <m:sty m:val="i"/>
                      </m:rPr>
                      <m:t>𝐱</m:t>
                    </m:r>
                  </m:e>
                  <m:sup>
                    <m:box>
                      <m:e>
                        <m:r>
                          <m:rPr>
                            <m:sty m:val="p"/>
                          </m:rPr>
                          <m:t>(</m:t>
                        </m:r>
                        <m:r>
                          <m:rPr>
                            <m:sty m:val="i"/>
                          </m:rPr>
                          <m:t>i</m:t>
                        </m:r>
                        <m:r>
                          <m:rPr>
                            <m:sty m:val="p"/>
                          </m:rPr>
                          <m:t>)</m:t>
                        </m:r>
                      </m:e>
                    </m:box>
                  </m:sup>
                </m:sSup>
                <m:r>
                  <m:rPr>
                    <m:sty m:val="p"/>
                  </m:rPr>
                  <m:t>)</m:t>
                </m:r>
                <m:r>
                  <m:rPr>
                    <m:sty m:val="p"/>
                  </m:rPr>
                  <m:t>,</m:t>
                </m:r>
                <m:sSup>
                  <m:e>
                    <m:r>
                      <m:rPr>
                        <m:sty m:val="i"/>
                      </m:rPr>
                      <m:t>y</m:t>
                    </m:r>
                  </m:e>
                  <m:sup>
                    <m:box>
                      <m:e>
                        <m:r>
                          <m:rPr>
                            <m:sty m:val="p"/>
                          </m:rPr>
                          <m:t>(</m:t>
                        </m:r>
                        <m:r>
                          <m:rPr>
                            <m:sty m:val="i"/>
                          </m:rPr>
                          <m:t>i</m:t>
                        </m:r>
                        <m:r>
                          <m:rPr>
                            <m:sty m:val="p"/>
                          </m:rPr>
                          <m:t>)</m:t>
                        </m:r>
                      </m:e>
                    </m:box>
                  </m:sup>
                </m:sSup>
                <m:r>
                  <m:rPr>
                    <m:sty m:val="p"/>
                  </m:rPr>
                  <m:t>)</m:t>
                </m:r>
              </m:e>
            </m:nary>
          </m:e>
        </m:box>
      </m:oMath>
    </w:p>
    <w:p>
      <w:pPr>
        <w:pStyle w:val="Caption"/>
        <w:jc w:val="center"/>
      </w:pPr>
      <w:r>
        <w:t>Mini-batch gradient with batch size b</w:t>
      </w:r>
    </w:p>
    <w:p>
      <w:pPr>
        <w:jc w:val="center"/>
      </w:pPr>
      <w:r>
        <w:drawing>
          <wp:inline xmlns:a="http://schemas.openxmlformats.org/drawingml/2006/main" xmlns:pic="http://schemas.openxmlformats.org/drawingml/2006/picture">
            <wp:extent cx="2286000" cy="141722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1417222"/>
                    </a:xfrm>
                    <a:prstGeom prst="rect"/>
                  </pic:spPr>
                </pic:pic>
              </a:graphicData>
            </a:graphic>
          </wp:inline>
        </w:drawing>
      </w:r>
    </w:p>
    <w:p>
      <w:pPr>
        <w:pStyle w:val="Caption"/>
        <w:jc w:val="center"/>
      </w:pPr>
      <w:r>
        <w:t>Figure 8: Stochastic gradient descent visualization showing parameter updates across the cost landscape</w:t>
      </w:r>
    </w:p>
    <w:p>
      <w:pPr>
        <w:pStyle w:val="Heading1"/>
        <w:jc w:val="center"/>
      </w:pPr>
      <w:r>
        <w:rPr>
          <w:rFonts w:ascii="Times New Roman" w:hAnsi="Times New Roman"/>
        </w:rPr>
        <w:t>5. Learning Rate and Convergence</w:t>
      </w:r>
    </w:p>
    <w:p>
      <w:pPr>
        <w:jc w:val="both"/>
      </w:pPr>
      <w:r>
        <w:rPr>
          <w:rFonts w:ascii="Times New Roman" w:hAnsi="Times New Roman"/>
          <w:b w:val="0"/>
          <w:i w:val="0"/>
          <w:sz w:val="24"/>
        </w:rPr>
        <w:t xml:space="preserve">The </w:t>
      </w:r>
      <w:r>
        <w:rPr>
          <w:rFonts w:ascii="Times New Roman" w:hAnsi="Times New Roman"/>
          <w:b/>
          <w:i w:val="0"/>
          <w:sz w:val="24"/>
        </w:rPr>
        <w:t>learning rate α</w:t>
      </w:r>
      <w:r>
        <w:rPr>
          <w:rFonts w:ascii="Times New Roman" w:hAnsi="Times New Roman"/>
          <w:b w:val="0"/>
          <w:i w:val="0"/>
          <w:sz w:val="24"/>
        </w:rPr>
        <w:t xml:space="preserve"> is perhaps the most critical hyperparameter in gradient descent. It determines the size of the steps taken towards the minimum:</w:t>
      </w:r>
    </w:p>
    <w:p>
      <w:pPr>
        <w:pStyle w:val="ListBullet"/>
      </w:pPr>
      <w:r>
        <w:rPr>
          <w:rFonts w:ascii="Times New Roman" w:hAnsi="Times New Roman"/>
        </w:rPr>
        <w:t>Too small α: Slow convergence, risk of getting stuck in local minima</w:t>
      </w:r>
    </w:p>
    <w:p>
      <w:pPr>
        <w:pStyle w:val="ListBullet"/>
      </w:pPr>
      <w:r>
        <w:rPr>
          <w:rFonts w:ascii="Times New Roman" w:hAnsi="Times New Roman"/>
        </w:rPr>
        <w:t>Too large α: Overshooting, divergence, or oscillation</w:t>
      </w:r>
    </w:p>
    <w:p>
      <w:pPr>
        <w:pStyle w:val="ListBullet"/>
      </w:pPr>
      <w:r>
        <w:rPr>
          <w:rFonts w:ascii="Times New Roman" w:hAnsi="Times New Roman"/>
        </w:rPr>
        <w:t>Adaptive α: Learning rate schedules decay the rate over time</w:t>
      </w:r>
    </w:p>
    <w:p>
      <w:pPr>
        <w:jc w:val="center"/>
      </w:pPr>
      <w:r>
        <w:drawing>
          <wp:inline xmlns:a="http://schemas.openxmlformats.org/drawingml/2006/main" xmlns:pic="http://schemas.openxmlformats.org/drawingml/2006/picture">
            <wp:extent cx="2286000" cy="97202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6000" cy="972024"/>
                    </a:xfrm>
                    <a:prstGeom prst="rect"/>
                  </pic:spPr>
                </pic:pic>
              </a:graphicData>
            </a:graphic>
          </wp:inline>
        </w:drawing>
      </w:r>
    </w:p>
    <w:p>
      <w:pPr>
        <w:pStyle w:val="Caption"/>
        <w:jc w:val="center"/>
      </w:pPr>
      <w:r>
        <w:t>Figure 9: Effect of large learning rate causing divergence or oscillation</w:t>
      </w:r>
    </w:p>
    <w:p>
      <w:pPr>
        <w:pStyle w:val="Heading2"/>
        <w:jc w:val="center"/>
      </w:pPr>
      <w:r>
        <w:rPr>
          <w:rFonts w:ascii="Times New Roman" w:hAnsi="Times New Roman"/>
        </w:rPr>
        <w:t>5.1 Convergence Criteria</w:t>
      </w:r>
    </w:p>
    <w:p>
      <w:pPr>
        <w:jc w:val="both"/>
      </w:pPr>
      <w:r>
        <w:rPr>
          <w:rFonts w:ascii="Times New Roman" w:hAnsi="Times New Roman"/>
          <w:b w:val="0"/>
          <w:i w:val="0"/>
          <w:sz w:val="24"/>
        </w:rPr>
        <w:t>Several criteria can determine when to stop the algorithm:</w:t>
        <w:br/>
        <w:br/>
        <w:t xml:space="preserve">• </w:t>
      </w:r>
      <w:r>
        <w:rPr>
          <w:rFonts w:ascii="Times New Roman" w:hAnsi="Times New Roman"/>
          <w:b/>
          <w:i w:val="0"/>
          <w:sz w:val="24"/>
        </w:rPr>
        <w:t>Change in cost</w:t>
      </w:r>
      <w:r>
        <w:rPr>
          <w:rFonts w:ascii="Times New Roman" w:hAnsi="Times New Roman"/>
          <w:b w:val="0"/>
          <w:i w:val="0"/>
          <w:sz w:val="24"/>
        </w:rPr>
        <w:t>: |J(θₜ) - J(θₜ₋₁)| &lt; ε</w:t>
        <w:br/>
        <w:t xml:space="preserve">• </w:t>
      </w:r>
      <w:r>
        <w:rPr>
          <w:rFonts w:ascii="Times New Roman" w:hAnsi="Times New Roman"/>
          <w:b/>
          <w:i w:val="0"/>
          <w:sz w:val="24"/>
        </w:rPr>
        <w:t>Gradient magnitude</w:t>
      </w:r>
      <w:r>
        <w:rPr>
          <w:rFonts w:ascii="Times New Roman" w:hAnsi="Times New Roman"/>
          <w:b w:val="0"/>
          <w:i w:val="0"/>
          <w:sz w:val="24"/>
        </w:rPr>
        <w:t>: ‖∇J(θ)‖ &lt; ε</w:t>
        <w:br/>
        <w:t xml:space="preserve">• </w:t>
      </w:r>
      <w:r>
        <w:rPr>
          <w:rFonts w:ascii="Times New Roman" w:hAnsi="Times New Roman"/>
          <w:b/>
          <w:i w:val="0"/>
          <w:sz w:val="24"/>
        </w:rPr>
        <w:t>Fixed iterations</w:t>
      </w:r>
      <w:r>
        <w:rPr>
          <w:rFonts w:ascii="Times New Roman" w:hAnsi="Times New Roman"/>
          <w:b w:val="0"/>
          <w:i w:val="0"/>
          <w:sz w:val="24"/>
        </w:rPr>
        <w:t>: Stop after maximum epochs</w:t>
        <w:br/>
        <w:t xml:space="preserve">• </w:t>
      </w:r>
      <w:r>
        <w:rPr>
          <w:rFonts w:ascii="Times New Roman" w:hAnsi="Times New Roman"/>
          <w:b/>
          <w:i w:val="0"/>
          <w:sz w:val="24"/>
        </w:rPr>
        <w:t>Early stopping</w:t>
      </w:r>
      <w:r>
        <w:rPr>
          <w:rFonts w:ascii="Times New Roman" w:hAnsi="Times New Roman"/>
          <w:b w:val="0"/>
          <w:i w:val="0"/>
          <w:sz w:val="24"/>
        </w:rPr>
        <w:t>: Based on validation set performance</w:t>
      </w:r>
    </w:p>
    <w:p>
      <w:pPr>
        <w:pStyle w:val="Heading1"/>
        <w:jc w:val="center"/>
      </w:pPr>
      <w:r>
        <w:rPr>
          <w:rFonts w:ascii="Times New Roman" w:hAnsi="Times New Roman"/>
        </w:rPr>
        <w:t>6. Challenges and Pitfalls</w:t>
      </w:r>
    </w:p>
    <w:p>
      <w:pPr>
        <w:jc w:val="both"/>
      </w:pPr>
      <w:r>
        <w:rPr>
          <w:rFonts w:ascii="Times New Roman" w:hAnsi="Times New Roman"/>
          <w:b w:val="0"/>
          <w:i w:val="0"/>
          <w:sz w:val="24"/>
        </w:rPr>
        <w:t>Despite its simplicity, gradient descent faces several challenges in practice:</w:t>
      </w:r>
    </w:p>
    <w:p>
      <w:pPr>
        <w:pStyle w:val="Heading2"/>
        <w:jc w:val="center"/>
      </w:pPr>
      <w:r>
        <w:rPr>
          <w:rFonts w:ascii="Times New Roman" w:hAnsi="Times New Roman"/>
        </w:rPr>
        <w:t>6.1 Local Minima and Plateaus</w:t>
      </w:r>
    </w:p>
    <w:p>
      <w:pPr>
        <w:jc w:val="both"/>
      </w:pPr>
      <w:r>
        <w:rPr>
          <w:rFonts w:ascii="Times New Roman" w:hAnsi="Times New Roman"/>
          <w:b w:val="0"/>
          <w:i w:val="0"/>
          <w:sz w:val="24"/>
        </w:rPr>
        <w:t>Non-convex cost functions (common in neural networks) contain multiple local minima, saddle points, and plateaus. The algorithm may converge to a suboptimal local minimum or get stuck on a flat plateau.</w:t>
      </w:r>
    </w:p>
    <w:p>
      <w:pPr>
        <w:jc w:val="center"/>
      </w:pPr>
      <w:r>
        <w:drawing>
          <wp:inline xmlns:a="http://schemas.openxmlformats.org/drawingml/2006/main" xmlns:pic="http://schemas.openxmlformats.org/drawingml/2006/picture">
            <wp:extent cx="2286000" cy="110164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86000" cy="1101646"/>
                    </a:xfrm>
                    <a:prstGeom prst="rect"/>
                  </pic:spPr>
                </pic:pic>
              </a:graphicData>
            </a:graphic>
          </wp:inline>
        </w:drawing>
      </w:r>
    </w:p>
    <w:p>
      <w:pPr>
        <w:pStyle w:val="Caption"/>
        <w:jc w:val="center"/>
      </w:pPr>
      <w:r>
        <w:t>Figure 10: Common pitfalls: local minima, global minimum, and flat plateaus where gradient becomes near-zero</w:t>
      </w:r>
    </w:p>
    <w:p>
      <w:pPr>
        <w:pStyle w:val="Heading2"/>
        <w:jc w:val="center"/>
      </w:pPr>
      <w:r>
        <w:rPr>
          <w:rFonts w:ascii="Times New Roman" w:hAnsi="Times New Roman"/>
        </w:rPr>
        <w:t>6.2 The Curvature Problem</w:t>
      </w:r>
    </w:p>
    <w:p>
      <w:pPr>
        <w:jc w:val="both"/>
      </w:pPr>
      <w:r>
        <w:rPr>
          <w:rFonts w:ascii="Times New Roman" w:hAnsi="Times New Roman"/>
          <w:b w:val="0"/>
          <w:i w:val="0"/>
          <w:sz w:val="24"/>
        </w:rPr>
        <w:t>When features have vastly different scales, the cost function forms elongated elliptical contours. Standard gradient descent zigzags inefficiently rather than taking direct paths.</w:t>
      </w:r>
    </w:p>
    <w:p>
      <w:pPr>
        <w:jc w:val="center"/>
      </w:pPr>
      <w:r>
        <w:drawing>
          <wp:inline xmlns:a="http://schemas.openxmlformats.org/drawingml/2006/main" xmlns:pic="http://schemas.openxmlformats.org/drawingml/2006/picture">
            <wp:extent cx="2286000" cy="672166"/>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672166"/>
                    </a:xfrm>
                    <a:prstGeom prst="rect"/>
                  </pic:spPr>
                </pic:pic>
              </a:graphicData>
            </a:graphic>
          </wp:inline>
        </w:drawing>
      </w:r>
    </w:p>
    <w:p>
      <w:pPr>
        <w:pStyle w:val="Caption"/>
        <w:jc w:val="center"/>
      </w:pPr>
      <w:r>
        <w:t>Figure 11: Circular vs. elliptical contours - the latter causes zigzagging and slow convergence</w:t>
      </w:r>
    </w:p>
    <w:p>
      <w:pPr>
        <w:pStyle w:val="Heading1"/>
        <w:jc w:val="center"/>
      </w:pPr>
      <w:r>
        <w:rPr>
          <w:rFonts w:ascii="Times New Roman" w:hAnsi="Times New Roman"/>
        </w:rPr>
        <w:t>7. Advanced Optimization Methods</w:t>
      </w:r>
    </w:p>
    <w:p>
      <w:pPr>
        <w:jc w:val="both"/>
      </w:pPr>
      <w:r>
        <w:rPr>
          <w:rFonts w:ascii="Times New Roman" w:hAnsi="Times New Roman"/>
          <w:b w:val="0"/>
          <w:i w:val="0"/>
          <w:sz w:val="24"/>
        </w:rPr>
        <w:t>To address these challenges, several enhancements to gradient descent have been developed:</w:t>
      </w:r>
    </w:p>
    <w:p>
      <w:pPr>
        <w:pStyle w:val="Caption"/>
        <w:jc w:val="center"/>
      </w:pPr>
      <w:r>
        <w:t>Table 2: Advanced optimization algorithms derived from gradient descent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Method</w:t>
            </w:r>
          </w:p>
        </w:tc>
        <w:tc>
          <w:tcPr>
            <w:tcW w:type="dxa" w:w="2880"/>
          </w:tcPr>
          <w:p>
            <w:r>
              <w:rPr>
                <w:rFonts w:ascii="Times New Roman" w:hAnsi="Times New Roman"/>
              </w:rPr>
              <w:t>Update Rule</w:t>
            </w:r>
          </w:p>
        </w:tc>
        <w:tc>
          <w:tcPr>
            <w:tcW w:type="dxa" w:w="2880"/>
          </w:tcPr>
          <w:p>
            <w:r>
              <w:rPr>
                <w:rFonts w:ascii="Times New Roman" w:hAnsi="Times New Roman"/>
              </w:rPr>
              <w:t>Key Feature</w:t>
            </w:r>
          </w:p>
        </w:tc>
      </w:tr>
      <w:tr>
        <w:tc>
          <w:tcPr>
            <w:tcW w:type="dxa" w:w="2880"/>
          </w:tcPr>
          <w:p>
            <w:r>
              <w:rPr>
                <w:rFonts w:ascii="Times New Roman" w:hAnsi="Times New Roman"/>
              </w:rPr>
              <w:t>Momentum</w:t>
            </w:r>
          </w:p>
        </w:tc>
        <w:tc>
          <w:tcPr>
            <w:tcW w:type="dxa" w:w="2880"/>
          </w:tcPr>
          <w:p>
            <w:r>
              <w:rPr>
                <w:rFonts w:ascii="Times New Roman" w:hAnsi="Times New Roman"/>
              </w:rPr>
              <w:t>vₜ = βvₜ₋₁ + ∇J(θ); θ = θ - αvₜ</w:t>
            </w:r>
          </w:p>
        </w:tc>
        <w:tc>
          <w:tcPr>
            <w:tcW w:type="dxa" w:w="2880"/>
          </w:tcPr>
          <w:p>
            <w:r>
              <w:rPr>
                <w:rFonts w:ascii="Times New Roman" w:hAnsi="Times New Roman"/>
              </w:rPr>
              <w:t>Accumulates velocity in relevant directions</w:t>
            </w:r>
          </w:p>
        </w:tc>
      </w:tr>
      <w:tr>
        <w:tc>
          <w:tcPr>
            <w:tcW w:type="dxa" w:w="2880"/>
          </w:tcPr>
          <w:p>
            <w:r>
              <w:rPr>
                <w:rFonts w:ascii="Times New Roman" w:hAnsi="Times New Roman"/>
              </w:rPr>
              <w:t>AdaGrad</w:t>
            </w:r>
          </w:p>
        </w:tc>
        <w:tc>
          <w:tcPr>
            <w:tcW w:type="dxa" w:w="2880"/>
          </w:tcPr>
          <w:p>
            <w:r>
              <w:rPr>
                <w:rFonts w:ascii="Times New Roman" w:hAnsi="Times New Roman"/>
              </w:rPr>
              <w:t>θ = θ - α/(√G + ε) ∇J(θ)</w:t>
            </w:r>
          </w:p>
        </w:tc>
        <w:tc>
          <w:tcPr>
            <w:tcW w:type="dxa" w:w="2880"/>
          </w:tcPr>
          <w:p>
            <w:r>
              <w:rPr>
                <w:rFonts w:ascii="Times New Roman" w:hAnsi="Times New Roman"/>
              </w:rPr>
              <w:t>Adaptive per-parameter learning rates</w:t>
            </w:r>
          </w:p>
        </w:tc>
      </w:tr>
      <w:tr>
        <w:tc>
          <w:tcPr>
            <w:tcW w:type="dxa" w:w="2880"/>
          </w:tcPr>
          <w:p>
            <w:r>
              <w:rPr>
                <w:rFonts w:ascii="Times New Roman" w:hAnsi="Times New Roman"/>
              </w:rPr>
              <w:t>RMSprop</w:t>
            </w:r>
          </w:p>
        </w:tc>
        <w:tc>
          <w:tcPr>
            <w:tcW w:type="dxa" w:w="2880"/>
          </w:tcPr>
          <w:p>
            <w:r>
              <w:rPr>
                <w:rFonts w:ascii="Times New Roman" w:hAnsi="Times New Roman"/>
              </w:rPr>
              <w:t>θ = θ - α/(√E[g²] + ε) ∇J(θ)</w:t>
            </w:r>
          </w:p>
        </w:tc>
        <w:tc>
          <w:tcPr>
            <w:tcW w:type="dxa" w:w="2880"/>
          </w:tcPr>
          <w:p>
            <w:r>
              <w:rPr>
                <w:rFonts w:ascii="Times New Roman" w:hAnsi="Times New Roman"/>
              </w:rPr>
              <w:t>Exponential moving average of squared gradients</w:t>
            </w:r>
          </w:p>
        </w:tc>
      </w:tr>
      <w:tr>
        <w:tc>
          <w:tcPr>
            <w:tcW w:type="dxa" w:w="2880"/>
          </w:tcPr>
          <w:p>
            <w:r>
              <w:rPr>
                <w:rFonts w:ascii="Times New Roman" w:hAnsi="Times New Roman"/>
              </w:rPr>
              <w:t>Adam</w:t>
            </w:r>
          </w:p>
        </w:tc>
        <w:tc>
          <w:tcPr>
            <w:tcW w:type="dxa" w:w="2880"/>
          </w:tcPr>
          <w:p>
            <w:r>
              <w:rPr>
                <w:rFonts w:ascii="Times New Roman" w:hAnsi="Times New Roman"/>
              </w:rPr>
              <w:t>mₜ = β₁mₜ₋₁ + (1-β₁)∇J(θ); vₜ = ...</w:t>
            </w:r>
          </w:p>
        </w:tc>
        <w:tc>
          <w:tcPr>
            <w:tcW w:type="dxa" w:w="2880"/>
          </w:tcPr>
          <w:p>
            <w:r>
              <w:rPr>
                <w:rFonts w:ascii="Times New Roman" w:hAnsi="Times New Roman"/>
              </w:rPr>
              <w:t>Combines momentum and RMSprop benefits</w:t>
            </w:r>
          </w:p>
        </w:tc>
      </w:tr>
    </w:tbl>
    <w:p>
      <w:pPr>
        <w:pStyle w:val="Heading1"/>
        <w:jc w:val="center"/>
      </w:pPr>
      <w:r>
        <w:rPr>
          <w:rFonts w:ascii="Times New Roman" w:hAnsi="Times New Roman"/>
        </w:rPr>
        <w:t>8. Mathematical Analysis</w:t>
      </w:r>
    </w:p>
    <w:p>
      <w:pPr>
        <w:pStyle w:val="Heading2"/>
        <w:jc w:val="center"/>
      </w:pPr>
      <w:r>
        <w:rPr>
          <w:rFonts w:ascii="Times New Roman" w:hAnsi="Times New Roman"/>
        </w:rPr>
        <w:t>8.1 Convergence for Convex Functions</w:t>
      </w:r>
    </w:p>
    <w:p>
      <w:pPr>
        <w:jc w:val="both"/>
      </w:pPr>
      <w:r>
        <w:rPr>
          <w:rFonts w:ascii="Times New Roman" w:hAnsi="Times New Roman"/>
          <w:b w:val="0"/>
          <w:i w:val="0"/>
          <w:sz w:val="24"/>
        </w:rPr>
        <w:t>For convex functions with Lipschitz continuous gradients, gradient descent is guaranteed to converge. If the cost function J is convex and differentiable with L-Lipschitz gradient:</w:t>
      </w:r>
    </w:p>
    <w:p>
      <m:oMath>
        <m:box>
          <m:e>
            <m:r>
              <m:rPr>
                <m:sty m:val="p"/>
              </m:rPr>
              <m:t>‖</m:t>
            </m:r>
            <m:r>
              <m:rPr>
                <m:sty m:val="p"/>
              </m:rPr>
              <m:t>∇</m:t>
            </m:r>
            <m:r>
              <m:rPr>
                <m:sty m:val="i"/>
              </m:rPr>
              <m:t>J</m:t>
            </m:r>
            <m:r>
              <m:rPr>
                <m:sty m:val="p"/>
              </m:rPr>
              <m:t>(</m:t>
            </m:r>
            <m:r>
              <m:rPr>
                <m:sty m:val="i"/>
              </m:rPr>
              <m:t>𝐱</m:t>
            </m:r>
            <m:r>
              <m:rPr>
                <m:sty m:val="p"/>
              </m:rPr>
              <m:t>)</m:t>
            </m:r>
            <m:r>
              <m:rPr>
                <m:sty m:val="p"/>
              </m:rPr>
              <m:t>−</m:t>
            </m:r>
            <m:r>
              <m:rPr>
                <m:sty m:val="p"/>
              </m:rPr>
              <m:t>∇</m:t>
            </m:r>
            <m:r>
              <m:rPr>
                <m:sty m:val="i"/>
              </m:rPr>
              <m:t>J</m:t>
            </m:r>
            <m:r>
              <m:rPr>
                <m:sty m:val="p"/>
              </m:rPr>
              <m:t>(</m:t>
            </m:r>
            <m:r>
              <m:rPr>
                <m:sty m:val="i"/>
              </m:rPr>
              <m:t>𝐲</m:t>
            </m:r>
            <m:r>
              <m:rPr>
                <m:sty m:val="p"/>
              </m:rPr>
              <m:t>)</m:t>
            </m:r>
            <m:r>
              <m:rPr>
                <m:sty m:val="p"/>
              </m:rPr>
              <m:t>‖</m:t>
            </m:r>
            <m:r>
              <m:rPr>
                <m:sty m:val="p"/>
              </m:rPr>
              <m:t>≤</m:t>
            </m:r>
            <m:r>
              <m:rPr>
                <m:sty m:val="i"/>
              </m:rPr>
              <m:t>L</m:t>
            </m:r>
            <m:r>
              <m:rPr>
                <m:sty m:val="p"/>
              </m:rPr>
              <m:t>‖</m:t>
            </m:r>
            <m:r>
              <m:rPr>
                <m:sty m:val="i"/>
              </m:rPr>
              <m:t>𝐱</m:t>
            </m:r>
            <m:r>
              <m:rPr>
                <m:sty m:val="p"/>
              </m:rPr>
              <m:t>−</m:t>
            </m:r>
            <m:r>
              <m:rPr>
                <m:sty m:val="i"/>
              </m:rPr>
              <m:t>𝐲</m:t>
            </m:r>
            <m:r>
              <m:rPr>
                <m:sty m:val="p"/>
              </m:rPr>
              <m:t>‖</m:t>
            </m:r>
          </m:e>
        </m:box>
      </m:oMath>
    </w:p>
    <w:p>
      <w:pPr>
        <w:pStyle w:val="Caption"/>
        <w:jc w:val="center"/>
      </w:pPr>
      <w:r>
        <w:t>L-Lipschitz condition on the gradient</w:t>
      </w:r>
    </w:p>
    <w:p>
      <w:pPr>
        <w:jc w:val="both"/>
      </w:pPr>
      <w:r>
        <w:rPr>
          <w:rFonts w:ascii="Times New Roman" w:hAnsi="Times New Roman"/>
          <w:b w:val="0"/>
          <w:i w:val="0"/>
          <w:sz w:val="24"/>
        </w:rPr>
        <w:t>Then with learning rate α ≤ 1/L, gradient descent converges with rate O(1/t).</w:t>
      </w:r>
    </w:p>
    <w:p>
      <w:pPr>
        <w:jc w:val="center"/>
      </w:pPr>
      <w:r>
        <w:drawing>
          <wp:inline xmlns:a="http://schemas.openxmlformats.org/drawingml/2006/main" xmlns:pic="http://schemas.openxmlformats.org/drawingml/2006/picture">
            <wp:extent cx="2286000" cy="1337950"/>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000" cy="1337950"/>
                    </a:xfrm>
                    <a:prstGeom prst="rect"/>
                  </pic:spPr>
                </pic:pic>
              </a:graphicData>
            </a:graphic>
          </wp:inline>
        </w:drawing>
      </w:r>
    </w:p>
    <w:p>
      <w:pPr>
        <w:pStyle w:val="Caption"/>
        <w:jc w:val="center"/>
      </w:pPr>
      <w:r>
        <w:t>Figure 12: Visualization of a smooth convex function and its convergence properties</w:t>
      </w:r>
    </w:p>
    <w:p>
      <w:pPr>
        <w:pStyle w:val="Heading2"/>
        <w:jc w:val="center"/>
      </w:pPr>
      <w:r>
        <w:rPr>
          <w:rFonts w:ascii="Times New Roman" w:hAnsi="Times New Roman"/>
        </w:rPr>
        <w:t>8.2 The Hessian and Second-Order Methods</w:t>
      </w:r>
    </w:p>
    <w:p>
      <w:pPr>
        <w:jc w:val="both"/>
      </w:pPr>
      <w:r>
        <w:rPr>
          <w:rFonts w:ascii="Times New Roman" w:hAnsi="Times New Roman"/>
          <w:b w:val="0"/>
          <w:i w:val="0"/>
          <w:sz w:val="24"/>
        </w:rPr>
        <w:t xml:space="preserve">Second-order methods use the </w:t>
      </w:r>
      <w:r>
        <w:rPr>
          <w:rFonts w:ascii="Times New Roman" w:hAnsi="Times New Roman"/>
          <w:b/>
          <w:i w:val="0"/>
          <w:sz w:val="24"/>
        </w:rPr>
        <w:t>Hessian matrix</w:t>
      </w:r>
      <w:r>
        <w:rPr>
          <w:rFonts w:ascii="Times New Roman" w:hAnsi="Times New Roman"/>
          <w:b w:val="0"/>
          <w:i w:val="0"/>
          <w:sz w:val="24"/>
        </w:rPr>
        <w:t xml:space="preserve"> (the matrix of second derivatives) for more efficient optimization. Newton's method uses:</w:t>
      </w:r>
    </w:p>
    <w:p>
      <m:oMath>
        <m:box>
          <m:e>
            <m:sSub>
              <m:e>
                <m:box>
                  <m:e>
                    <m:r>
                      <m:rPr>
                        <m:sty m:val="b"/>
                      </m:rPr>
                      <m:t>θ</m:t>
                    </m:r>
                  </m:e>
                </m:box>
              </m:e>
              <m:sub>
                <m:box>
                  <m:e>
                    <m:r>
                      <m:rPr>
                        <m:sty m:val="i"/>
                      </m:rPr>
                      <m:t>t</m:t>
                    </m:r>
                    <m:r>
                      <m:rPr>
                        <m:sty m:val="p"/>
                      </m:rPr>
                      <m:t>+</m:t>
                    </m:r>
                    <m:r>
                      <m:rPr>
                        <m:sty m:val="p"/>
                      </m:rPr>
                      <m:t>1</m:t>
                    </m:r>
                  </m:e>
                </m:box>
              </m:sub>
            </m:sSub>
            <m:r>
              <m:rPr>
                <m:sty m:val="p"/>
              </m:rPr>
              <m:t>=</m:t>
            </m:r>
            <m:sSub>
              <m:e>
                <m:box>
                  <m:e>
                    <m:r>
                      <m:rPr>
                        <m:sty m:val="b"/>
                      </m:rPr>
                      <m:t>θ</m:t>
                    </m:r>
                  </m:e>
                </m:box>
              </m:e>
              <m:sub>
                <m:r>
                  <m:rPr>
                    <m:sty m:val="i"/>
                  </m:rPr>
                  <m:t>t</m:t>
                </m:r>
              </m:sub>
            </m:sSub>
            <m:r>
              <m:rPr>
                <m:sty m:val="p"/>
              </m:rPr>
              <m:t>−</m:t>
            </m:r>
            <m:r>
              <m:rPr>
                <m:sty m:val="p"/>
              </m:rPr>
              <m:t>[</m:t>
            </m:r>
            <m:sSup>
              <m:e>
                <m:r>
                  <m:rPr>
                    <m:sty m:val="p"/>
                  </m:rPr>
                  <m:t>∇</m:t>
                </m:r>
              </m:e>
              <m:sup>
                <m:r>
                  <m:rPr>
                    <m:sty m:val="p"/>
                  </m:rPr>
                  <m:t>2</m:t>
                </m:r>
              </m:sup>
            </m:sSup>
            <m:r>
              <m:rPr>
                <m:sty m:val="i"/>
              </m:rPr>
              <m:t>J</m:t>
            </m:r>
            <m:r>
              <m:rPr>
                <m:sty m:val="p"/>
              </m:rPr>
              <m:t>(</m:t>
            </m:r>
            <m:sSub>
              <m:e>
                <m:box>
                  <m:e>
                    <m:r>
                      <m:rPr>
                        <m:sty m:val="b"/>
                      </m:rPr>
                      <m:t>θ</m:t>
                    </m:r>
                  </m:e>
                </m:box>
              </m:e>
              <m:sub>
                <m:r>
                  <m:rPr>
                    <m:sty m:val="i"/>
                  </m:rPr>
                  <m:t>t</m:t>
                </m:r>
              </m:sub>
            </m:sSub>
            <m:r>
              <m:rPr>
                <m:sty m:val="p"/>
              </m:rPr>
              <m:t>)</m:t>
            </m:r>
            <m:sSup>
              <m:e>
                <m:r>
                  <m:rPr>
                    <m:sty m:val="p"/>
                  </m:rPr>
                  <m:t>]</m:t>
                </m:r>
              </m:e>
              <m:sup>
                <m:box>
                  <m:e>
                    <m:r>
                      <m:rPr>
                        <m:sty m:val="p"/>
                      </m:rPr>
                      <m:t>−</m:t>
                    </m:r>
                    <m:r>
                      <m:rPr>
                        <m:sty m:val="p"/>
                      </m:rPr>
                      <m:t>1</m:t>
                    </m:r>
                  </m:e>
                </m:box>
              </m:sup>
            </m:sSup>
            <m:r>
              <m:rPr>
                <m:sty m:val="p"/>
              </m:rPr>
              <m:t>∇</m:t>
            </m:r>
            <m:r>
              <m:rPr>
                <m:sty m:val="i"/>
              </m:rPr>
              <m:t>J</m:t>
            </m:r>
            <m:r>
              <m:rPr>
                <m:sty m:val="p"/>
              </m:rPr>
              <m:t>(</m:t>
            </m:r>
            <m:sSub>
              <m:e>
                <m:box>
                  <m:e>
                    <m:r>
                      <m:rPr>
                        <m:sty m:val="b"/>
                      </m:rPr>
                      <m:t>θ</m:t>
                    </m:r>
                  </m:e>
                </m:box>
              </m:e>
              <m:sub>
                <m:r>
                  <m:rPr>
                    <m:sty m:val="i"/>
                  </m:rPr>
                  <m:t>t</m:t>
                </m:r>
              </m:sub>
            </m:sSub>
            <m:r>
              <m:rPr>
                <m:sty m:val="p"/>
              </m:rPr>
              <m:t>)</m:t>
            </m:r>
          </m:e>
        </m:box>
      </m:oMath>
    </w:p>
    <w:p>
      <w:pPr>
        <w:pStyle w:val="Caption"/>
        <w:jc w:val="center"/>
      </w:pPr>
      <w:r>
        <w:t>Newton's method update using the inverse Hessian</w:t>
      </w:r>
    </w:p>
    <w:p>
      <w:pPr>
        <w:jc w:val="center"/>
      </w:pPr>
      <w:r>
        <w:drawing>
          <wp:inline xmlns:a="http://schemas.openxmlformats.org/drawingml/2006/main" xmlns:pic="http://schemas.openxmlformats.org/drawingml/2006/picture">
            <wp:extent cx="2286000" cy="1839951"/>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86000" cy="1839951"/>
                    </a:xfrm>
                    <a:prstGeom prst="rect"/>
                  </pic:spPr>
                </pic:pic>
              </a:graphicData>
            </a:graphic>
          </wp:inline>
        </w:drawing>
      </w:r>
    </w:p>
    <w:p>
      <w:pPr>
        <w:pStyle w:val="Caption"/>
        <w:jc w:val="center"/>
      </w:pPr>
      <w:r>
        <w:t>Figure 13: Domain of a function and its geometric representation</w:t>
      </w:r>
    </w:p>
    <w:p>
      <w:pPr>
        <w:pStyle w:val="Heading1"/>
        <w:jc w:val="center"/>
      </w:pPr>
      <w:r>
        <w:rPr>
          <w:rFonts w:ascii="Times New Roman" w:hAnsi="Times New Roman"/>
        </w:rPr>
        <w:t>9. Practical Considerations</w:t>
      </w:r>
    </w:p>
    <w:p>
      <w:pPr>
        <w:jc w:val="both"/>
      </w:pPr>
      <w:r>
        <w:rPr>
          <w:rFonts w:ascii="Times New Roman" w:hAnsi="Times New Roman"/>
          <w:b w:val="0"/>
          <w:i w:val="0"/>
          <w:sz w:val="24"/>
        </w:rPr>
        <w:t>When implementing gradient descent in practice, consider the following guidelines:</w:t>
        <w:br/>
        <w:br/>
      </w:r>
      <w:r>
        <w:rPr>
          <w:rFonts w:ascii="Times New Roman" w:hAnsi="Times New Roman"/>
          <w:b/>
          <w:i w:val="0"/>
          <w:sz w:val="24"/>
        </w:rPr>
        <w:t>Feature Scaling</w:t>
      </w:r>
      <w:r>
        <w:rPr>
          <w:rFonts w:ascii="Times New Roman" w:hAnsi="Times New Roman"/>
          <w:b w:val="0"/>
          <w:i w:val="0"/>
          <w:sz w:val="24"/>
        </w:rPr>
        <w:t>: Always normalize or standardize features to ensure the cost function contours are approximately circular, enabling faster convergence.</w:t>
        <w:br/>
        <w:br/>
      </w:r>
      <w:r>
        <w:rPr>
          <w:rFonts w:ascii="Times New Roman" w:hAnsi="Times New Roman"/>
          <w:b/>
          <w:i w:val="0"/>
          <w:sz w:val="24"/>
        </w:rPr>
        <w:t>Learning Rate Scheduling</w:t>
      </w:r>
      <w:r>
        <w:rPr>
          <w:rFonts w:ascii="Times New Roman" w:hAnsi="Times New Roman"/>
          <w:b w:val="0"/>
          <w:i w:val="0"/>
          <w:sz w:val="24"/>
        </w:rPr>
        <w:t>: Use learning rate decay, step decay, exponential decay, or adaptive schedules to improve convergence.</w:t>
        <w:br/>
        <w:br/>
      </w:r>
      <w:r>
        <w:rPr>
          <w:rFonts w:ascii="Times New Roman" w:hAnsi="Times New Roman"/>
          <w:b/>
          <w:i w:val="0"/>
          <w:sz w:val="24"/>
        </w:rPr>
        <w:t>Initialization</w:t>
      </w:r>
      <w:r>
        <w:rPr>
          <w:rFonts w:ascii="Times New Roman" w:hAnsi="Times New Roman"/>
          <w:b w:val="0"/>
          <w:i w:val="0"/>
          <w:sz w:val="24"/>
        </w:rPr>
        <w:t>: Initialize weights randomly (e.g., Xavier or He initialization) to break symmetry and avoid poor local minima.</w:t>
        <w:br/>
        <w:br/>
      </w:r>
      <w:r>
        <w:rPr>
          <w:rFonts w:ascii="Times New Roman" w:hAnsi="Times New Roman"/>
          <w:b/>
          <w:i w:val="0"/>
          <w:sz w:val="24"/>
        </w:rPr>
        <w:t>Gradient Checking</w:t>
      </w:r>
      <w:r>
        <w:rPr>
          <w:rFonts w:ascii="Times New Roman" w:hAnsi="Times New Roman"/>
          <w:b w:val="0"/>
          <w:i w:val="0"/>
          <w:sz w:val="24"/>
        </w:rPr>
        <w:t>: For debugging, numerically verify that ∇J(θ) ≈ (J(θ + ε) - J(θ - ε))/(2ε) holds.</w:t>
      </w:r>
    </w:p>
    <w:p>
      <w:pPr>
        <w:jc w:val="center"/>
      </w:pPr>
      <w:r>
        <w:drawing>
          <wp:inline xmlns:a="http://schemas.openxmlformats.org/drawingml/2006/main" xmlns:pic="http://schemas.openxmlformats.org/drawingml/2006/picture">
            <wp:extent cx="2286000" cy="1268110"/>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86000" cy="1268110"/>
                    </a:xfrm>
                    <a:prstGeom prst="rect"/>
                  </pic:spPr>
                </pic:pic>
              </a:graphicData>
            </a:graphic>
          </wp:inline>
        </w:drawing>
      </w:r>
    </w:p>
    <w:p>
      <w:pPr>
        <w:pStyle w:val="Caption"/>
        <w:jc w:val="center"/>
      </w:pPr>
      <w:r>
        <w:t>Figure 14: Geometric interpretation of area under curve through integration</w:t>
      </w:r>
    </w:p>
    <w:p>
      <w:pPr>
        <w:pStyle w:val="Heading1"/>
        <w:jc w:val="center"/>
      </w:pPr>
      <w:r>
        <w:rPr>
          <w:rFonts w:ascii="Times New Roman" w:hAnsi="Times New Roman"/>
        </w:rPr>
        <w:t>10. Summary</w:t>
      </w:r>
    </w:p>
    <w:p>
      <w:pPr>
        <w:jc w:val="both"/>
      </w:pPr>
      <w:r>
        <w:rPr>
          <w:rFonts w:ascii="Times New Roman" w:hAnsi="Times New Roman"/>
          <w:b w:val="0"/>
          <w:i w:val="0"/>
          <w:sz w:val="24"/>
        </w:rPr>
        <w:t>Gradient descent remains the cornerstone of modern machine learning optimization. Understanding its mathematical foundations—the gradient, learning rate, convergence properties, and variants—enables practitioners to train models effectively.</w:t>
        <w:br/>
        <w:br/>
        <w:t>From the simple vanilla gradient descent to sophisticated adaptive methods like Adam, these algorithms share the fundamental principle of iteratively descending along the negative gradient to minimize cost functions.</w:t>
        <w:br/>
        <w:br/>
        <w:t>The key to success lies in proper hyperparameter tuning, particularly the learning rate, and understanding the geometry of the optimization landscape through visualization and analysis.</w:t>
      </w:r>
    </w:p>
    <w:p>
      <w:pPr>
        <w:jc w:val="center"/>
      </w:pPr>
      <w:r>
        <w:drawing>
          <wp:inline xmlns:a="http://schemas.openxmlformats.org/drawingml/2006/main" xmlns:pic="http://schemas.openxmlformats.org/drawingml/2006/picture">
            <wp:extent cx="2286000" cy="841136"/>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286000" cy="841136"/>
                    </a:xfrm>
                    <a:prstGeom prst="rect"/>
                  </pic:spPr>
                </pic:pic>
              </a:graphicData>
            </a:graphic>
          </wp:inline>
        </w:drawing>
      </w:r>
    </w:p>
    <w:p>
      <w:pPr>
        <w:pStyle w:val="Caption"/>
        <w:jc w:val="center"/>
      </w:pPr>
      <w:r>
        <w:t>Figure 15: Complex optimization landscape (Himmelblau's function) showing multiple local minima and convergence paths</w:t>
      </w:r>
    </w:p>
    <w:sectPr w:rsidR="00FC693F" w:rsidRPr="0006063C" w:rsidSect="00034616">
      <w:type w:val="continuous"/>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