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Times New Roman" w:hAnsi="Times New Roman"/>
          <w:b/>
          <w:sz w:val="72"/>
        </w:rPr>
        <w:t>Gradient Descent: A Comprehensive Guide</w:t>
      </w:r>
    </w:p>
    <w:p>
      <w:pPr>
        <w:jc w:val="center"/>
      </w:pPr>
      <w:r>
        <w:rPr>
          <w:rFonts w:ascii="Times New Roman" w:hAnsi="Times New Roman"/>
          <w:i/>
          <w:sz w:val="24"/>
        </w:rPr>
        <w:t>Mathematical Foundations and Optimization Algorithms</w:t>
      </w:r>
    </w:p>
    <w:p>
      <w:pPr>
        <w:jc w:val="center"/>
      </w:pPr>
      <w:r>
        <w:rPr>
          <w:rFonts w:ascii="Times New Roman" w:hAnsi="Times New Roman"/>
          <w:sz w:val="24"/>
        </w:rPr>
        <w:t>An in-depth exploration of gradient descent algorithms, covering mathematical principles, derivatives, various optimization methods, and practical applications in machine learning.</w:t>
      </w:r>
    </w:p>
    <w:p>
      <w:pPr>
        <w:jc w:val="center"/>
      </w:pPr>
      <w:r>
        <w:rPr>
          <w:rFonts w:ascii="Times New Roman" w:hAnsi="Times New Roman"/>
          <w:sz w:val="24"/>
        </w:rPr>
        <w:t>Autor: Generated by Claude Haiku 4.5</w:t>
      </w:r>
    </w:p>
    <w:p>
      <w:pPr>
        <w:jc w:val="center"/>
      </w:pPr>
      <w:r>
        <w:rPr>
          <w:rFonts w:ascii="Times New Roman" w:hAnsi="Times New Roman"/>
          <w:sz w:val="24"/>
        </w:rPr>
        <w:t>February 2026</w:t>
      </w:r>
    </w:p>
    <w:p>
      <w:pPr>
        <w:sectPr>
          <w:pgSz w:w="12240" w:h="15840"/>
          <w:pgMar w:top="1440" w:right="1800" w:bottom="1440" w:left="1800" w:header="720" w:footer="720" w:gutter="0"/>
          <w:cols w:space="720"/>
          <w:docGrid w:linePitch="360"/>
        </w:sectPr>
      </w:pPr>
    </w:p>
    <w:p>
      <w:pPr>
        <w:pStyle w:val="Heading1"/>
        <w:jc w:val="center"/>
      </w:pPr>
      <w:r>
        <w:rPr>
          <w:rFonts w:ascii="Times New Roman" w:hAnsi="Times New Roman"/>
        </w:rPr>
        <w:t>Introduction to Gradient Descent</w:t>
      </w:r>
    </w:p>
    <w:p>
      <w:pPr>
        <w:jc w:val="both"/>
      </w:pPr>
      <w:r>
        <w:rPr>
          <w:rFonts w:ascii="Times New Roman" w:hAnsi="Times New Roman"/>
          <w:b w:val="0"/>
          <w:i w:val="0"/>
          <w:sz w:val="24"/>
        </w:rPr>
        <w:t>Gradient descent is one of the most fundamental optimization algorithms in machine learning and deep learning. It is an iterative method used to find the minimum of a function by moving in the direction of the steepest descent, which is determined by the negative of the gradient. This algorithm forms the backbone of training neural networks and fitting machine learning models to data.</w:t>
      </w:r>
      <w:r>
        <w:rPr>
          <w:rFonts w:ascii="Times New Roman" w:hAnsi="Times New Roman"/>
          <w:b w:val="0"/>
          <w:i w:val="0"/>
          <w:sz w:val="24"/>
        </w:rPr>
        <w:t>The core idea is elegantly simple: start with random parameters, compute the gradient of the loss function with respect to these parameters, and update the parameters by taking small steps in the opposite direction of the gradient. By repeating this process, the algorithm gradually converges toward a minimum, where the model's performance is optimized.</w:t>
      </w:r>
      <w:r>
        <w:rPr>
          <w:rFonts w:ascii="Times New Roman" w:hAnsi="Times New Roman"/>
          <w:b w:val="0"/>
          <w:i w:val="0"/>
          <w:sz w:val="24"/>
        </w:rPr>
        <w:t>Understanding gradient descent requires a solid grasp of calculus, particularly derivatives and partial derivatives. These mathematical concepts provide the foundation for understanding how the algorithm navigates the parameter space and converges to optimal solutions.</w:t>
      </w:r>
    </w:p>
    <w:p>
      <w:pPr>
        <w:pStyle w:val="Heading1"/>
        <w:jc w:val="center"/>
      </w:pPr>
      <w:r>
        <w:rPr>
          <w:rFonts w:ascii="Times New Roman" w:hAnsi="Times New Roman"/>
        </w:rPr>
        <w:t>Mathematical Foundations</w:t>
      </w:r>
    </w:p>
    <w:p>
      <w:pPr>
        <w:pStyle w:val="Heading2"/>
        <w:jc w:val="center"/>
      </w:pPr>
      <w:r>
        <w:rPr>
          <w:rFonts w:ascii="Times New Roman" w:hAnsi="Times New Roman"/>
        </w:rPr>
        <w:t>Understanding Derivatives</w:t>
      </w:r>
    </w:p>
    <w:p>
      <w:pPr>
        <w:jc w:val="both"/>
      </w:pPr>
      <w:r>
        <w:rPr>
          <w:rFonts w:ascii="Times New Roman" w:hAnsi="Times New Roman"/>
          <w:b w:val="0"/>
          <w:i w:val="0"/>
          <w:sz w:val="24"/>
        </w:rPr>
        <w:t>A derivative measures the rate of change of a function at a specific point. Formally, the derivative of a function f(x) at a point x is defined as the limit of the difference quotient as the change in x approaches zero. This concept is visualized as the slope of the tangent line to the function at that point.</w:t>
      </w:r>
      <w:r>
        <w:rPr>
          <w:rFonts w:ascii="Times New Roman" w:hAnsi="Times New Roman"/>
          <w:b w:val="0"/>
          <w:i w:val="0"/>
          <w:sz w:val="24"/>
        </w:rPr>
        <w:t>The derivative formula is expressed as: df/dx = lim(Δx→0) [f(x+Δx) - f(x)] / Δx. This represents the instantaneous rate of change of the function. In the context of optimization, derivatives tell us the direction and magnitude of the steepest ascent or descent of a function.</w:t>
      </w:r>
    </w:p>
    <w:p>
      <m:oMath>
        <m:box>
          <m:e>
            <m:f>
              <m:num>
                <m:box>
                  <m:e>
                    <m:r>
                      <m:rPr>
                        <m:sty m:val="i"/>
                      </m:rPr>
                      <m:t>d</m:t>
                    </m:r>
                    <m:r>
                      <m:rPr>
                        <m:sty m:val="i"/>
                      </m:rPr>
                      <m:t>f</m:t>
                    </m:r>
                  </m:e>
                </m:box>
              </m:num>
              <m:den>
                <m:box>
                  <m:e>
                    <m:r>
                      <m:rPr>
                        <m:sty m:val="i"/>
                      </m:rPr>
                      <m:t>d</m:t>
                    </m:r>
                    <m:r>
                      <m:rPr>
                        <m:sty m:val="i"/>
                      </m:rPr>
                      <m:t>x</m:t>
                    </m:r>
                  </m:e>
                </m:box>
              </m:den>
            </m:f>
            <m:r>
              <m:rPr>
                <m:sty m:val="p"/>
              </m:rPr>
              <m:t>=</m:t>
            </m:r>
            <m:sSub>
              <m:e>
                <m:r>
                  <m:rPr>
                    <m:sty m:val="p"/>
                  </m:rPr>
                  <m:t>lim</m:t>
                </m:r>
              </m:e>
              <m:sub>
                <m:box>
                  <m:e>
                    <m:r>
                      <m:rPr>
                        <m:sty m:val="i"/>
                      </m:rPr>
                      <m:t>Δ</m:t>
                    </m:r>
                    <m:r>
                      <m:rPr>
                        <m:sty m:val="i"/>
                      </m:rPr>
                      <m:t>x</m:t>
                    </m:r>
                    <m:r>
                      <m:rPr>
                        <m:sty m:val="p"/>
                      </m:rPr>
                      <m:t>→</m:t>
                    </m:r>
                    <m:r>
                      <m:rPr>
                        <m:sty m:val="p"/>
                      </m:rPr>
                      <m:t>0</m:t>
                    </m:r>
                  </m:e>
                </m:box>
              </m:sub>
            </m:sSub>
            <m:f>
              <m:num>
                <m:box>
                  <m:e>
                    <m:r>
                      <m:rPr>
                        <m:sty m:val="i"/>
                      </m:rPr>
                      <m:t>f</m:t>
                    </m:r>
                    <m:r>
                      <m:rPr>
                        <m:sty m:val="p"/>
                      </m:rPr>
                      <m:t>(</m:t>
                    </m:r>
                    <m:r>
                      <m:rPr>
                        <m:sty m:val="i"/>
                      </m:rPr>
                      <m:t>x</m:t>
                    </m:r>
                    <m:r>
                      <m:rPr>
                        <m:sty m:val="p"/>
                      </m:rPr>
                      <m:t>+</m:t>
                    </m:r>
                    <m:r>
                      <m:rPr>
                        <m:sty m:val="i"/>
                      </m:rPr>
                      <m:t>Δ</m:t>
                    </m:r>
                    <m:r>
                      <m:rPr>
                        <m:sty m:val="i"/>
                      </m:rPr>
                      <m:t>x</m:t>
                    </m:r>
                    <m:r>
                      <m:rPr>
                        <m:sty m:val="p"/>
                      </m:rPr>
                      <m:t>)</m:t>
                    </m:r>
                    <m:r>
                      <m:rPr>
                        <m:sty m:val="p"/>
                      </m:rPr>
                      <m:t>−</m:t>
                    </m:r>
                    <m:r>
                      <m:rPr>
                        <m:sty m:val="i"/>
                      </m:rPr>
                      <m:t>f</m:t>
                    </m:r>
                    <m:r>
                      <m:rPr>
                        <m:sty m:val="p"/>
                      </m:rPr>
                      <m:t>(</m:t>
                    </m:r>
                    <m:r>
                      <m:rPr>
                        <m:sty m:val="i"/>
                      </m:rPr>
                      <m:t>x</m:t>
                    </m:r>
                    <m:r>
                      <m:rPr>
                        <m:sty m:val="p"/>
                      </m:rPr>
                      <m:t>)</m:t>
                    </m:r>
                  </m:e>
                </m:box>
              </m:num>
              <m:den>
                <m:box>
                  <m:e>
                    <m:r>
                      <m:rPr>
                        <m:sty m:val="i"/>
                      </m:rPr>
                      <m:t>Δ</m:t>
                    </m:r>
                    <m:r>
                      <m:rPr>
                        <m:sty m:val="i"/>
                      </m:rPr>
                      <m:t>x</m:t>
                    </m:r>
                  </m:e>
                </m:box>
              </m:den>
            </m:f>
          </m:e>
        </m:box>
      </m:oMath>
    </w:p>
    <w:p>
      <w:pPr>
        <w:pStyle w:val="Caption"/>
        <w:jc w:val="center"/>
      </w:pPr>
      <w:r>
        <w:t>Equation 1: Definition of the Derivative</w:t>
      </w:r>
    </w:p>
    <w:p>
      <w:pPr>
        <w:jc w:val="both"/>
      </w:pPr>
      <w:r>
        <w:rPr>
          <w:rFonts w:ascii="Times New Roman" w:hAnsi="Times New Roman"/>
          <w:b w:val="0"/>
          <w:i w:val="0"/>
          <w:sz w:val="24"/>
        </w:rPr>
        <w:t>For functions with multiple variables, we use partial derivatives. Each partial derivative represents the rate of change with respect to one variable while holding others constant. The collection of all partial derivatives forms the gradient vector, which points in the direction of steepest increase.</w:t>
      </w:r>
    </w:p>
    <w:p>
      <w:pPr>
        <w:jc w:val="center"/>
      </w:pPr>
      <w:r>
        <w:drawing>
          <wp:inline xmlns:a="http://schemas.openxmlformats.org/drawingml/2006/main" xmlns:pic="http://schemas.openxmlformats.org/drawingml/2006/picture">
            <wp:extent cx="2286000" cy="126811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1268110"/>
                    </a:xfrm>
                    <a:prstGeom prst="rect"/>
                  </pic:spPr>
                </pic:pic>
              </a:graphicData>
            </a:graphic>
          </wp:inline>
        </w:drawing>
      </w:r>
    </w:p>
    <w:p>
      <w:pPr>
        <w:pStyle w:val="Caption"/>
        <w:jc w:val="center"/>
      </w:pPr>
      <w:r>
        <w:t>Fig. 13: Area and Integration - Fundamental calculus concepts underlying optimization</w:t>
      </w:r>
    </w:p>
    <w:p>
      <w:pPr>
        <w:jc w:val="both"/>
      </w:pPr>
      <w:r>
        <w:rPr>
          <w:rFonts w:ascii="Times New Roman" w:hAnsi="Times New Roman"/>
          <w:b w:val="0"/>
          <w:i w:val="0"/>
          <w:sz w:val="24"/>
        </w:rPr>
        <w:t>The first derivative test is crucial for identifying critical points. When the derivative equals zero, the function has a critical point, which could be a local minimum, local maximum, or saddle point. The second derivative test helps distinguish between these cases.</w:t>
      </w:r>
    </w:p>
    <w:p>
      <w:pPr>
        <w:jc w:val="center"/>
      </w:pPr>
      <w:r>
        <w:drawing>
          <wp:inline xmlns:a="http://schemas.openxmlformats.org/drawingml/2006/main" xmlns:pic="http://schemas.openxmlformats.org/drawingml/2006/picture">
            <wp:extent cx="2286000" cy="117679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286000" cy="1176790"/>
                    </a:xfrm>
                    <a:prstGeom prst="rect"/>
                  </pic:spPr>
                </pic:pic>
              </a:graphicData>
            </a:graphic>
          </wp:inline>
        </w:drawing>
      </w:r>
    </w:p>
    <w:p>
      <w:pPr>
        <w:pStyle w:val="Caption"/>
        <w:jc w:val="center"/>
      </w:pPr>
      <w:r>
        <w:t>Fig. 12: First Derivative Test - Critical points and function behavior analysis</w:t>
      </w:r>
    </w:p>
    <w:p>
      <w:pPr>
        <w:jc w:val="both"/>
      </w:pPr>
      <w:r>
        <w:rPr>
          <w:rFonts w:ascii="Times New Roman" w:hAnsi="Times New Roman"/>
          <w:b w:val="0"/>
          <w:i w:val="0"/>
          <w:sz w:val="24"/>
        </w:rPr>
        <w:t>In optimization, we are interested in finding where the derivative is zero, as these points represent potential minima or maxima. For gradient descent, we move in the direction opposite to the gradient to reach lower values of the cost function.</w:t>
      </w:r>
    </w:p>
    <w:p>
      <w:pPr>
        <w:jc w:val="center"/>
      </w:pPr>
      <w:r>
        <w:drawing>
          <wp:inline xmlns:a="http://schemas.openxmlformats.org/drawingml/2006/main" xmlns:pic="http://schemas.openxmlformats.org/drawingml/2006/picture">
            <wp:extent cx="2286000" cy="126919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86000" cy="1269191"/>
                    </a:xfrm>
                    <a:prstGeom prst="rect"/>
                  </pic:spPr>
                </pic:pic>
              </a:graphicData>
            </a:graphic>
          </wp:inline>
        </w:drawing>
      </w:r>
    </w:p>
    <w:p>
      <w:pPr>
        <w:pStyle w:val="Caption"/>
        <w:jc w:val="center"/>
      </w:pPr>
      <w:r>
        <w:t>Fig. 2: Derivative Concept - The slope of the tangent line represents the rate of change</w:t>
      </w:r>
    </w:p>
    <w:p>
      <w:pPr>
        <w:pStyle w:val="Heading2"/>
        <w:jc w:val="center"/>
      </w:pPr>
      <w:r>
        <w:rPr>
          <w:rFonts w:ascii="Times New Roman" w:hAnsi="Times New Roman"/>
        </w:rPr>
        <w:t>The Gradient Concept</w:t>
      </w:r>
    </w:p>
    <w:p>
      <w:pPr>
        <w:jc w:val="center"/>
      </w:pPr>
      <w:r>
        <w:drawing>
          <wp:inline xmlns:a="http://schemas.openxmlformats.org/drawingml/2006/main" xmlns:pic="http://schemas.openxmlformats.org/drawingml/2006/picture">
            <wp:extent cx="2286000" cy="133795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286000" cy="1337950"/>
                    </a:xfrm>
                    <a:prstGeom prst="rect"/>
                  </pic:spPr>
                </pic:pic>
              </a:graphicData>
            </a:graphic>
          </wp:inline>
        </w:drawing>
      </w:r>
    </w:p>
    <w:p>
      <w:pPr>
        <w:pStyle w:val="Caption"/>
        <w:jc w:val="center"/>
      </w:pPr>
      <w:r>
        <w:t>Fig. 3: Second Derivative and Concavity - Understanding function behavior</w:t>
      </w:r>
    </w:p>
    <w:p>
      <w:pPr>
        <w:jc w:val="both"/>
      </w:pPr>
      <w:r>
        <w:rPr>
          <w:rFonts w:ascii="Times New Roman" w:hAnsi="Times New Roman"/>
          <w:b w:val="0"/>
          <w:i w:val="0"/>
          <w:sz w:val="24"/>
        </w:rPr>
        <w:t>The gradient is a vector that contains all the partial derivatives of a multivariate function. For a function f(x₁, x₂, ..., xₙ), the gradient ∇f is defined as the vector [∂f/∂x₁, ∂f/∂x₂, ..., ∂f/∂xₙ]. The gradient always points in the direction of the steepest increase of the function.</w:t>
      </w:r>
    </w:p>
    <w:p>
      <m:oMath>
        <m:box>
          <m:e>
            <m:r>
              <m:rPr>
                <m:sty m:val="p"/>
              </m:rPr>
              <m:t>∇</m:t>
            </m:r>
            <m:r>
              <m:rPr>
                <m:sty m:val="i"/>
              </m:rPr>
              <m:t>f</m:t>
            </m:r>
            <m:r>
              <m:rPr>
                <m:sty m:val="p"/>
              </m:rPr>
              <m:t>=</m:t>
            </m:r>
            <m:box>
              <m:e>
                <m:d>
                  <m:dPr>
                    <m:begChr m:val="["/>
                    <m:endChr m:val="]"/>
                  </m:dPr>
                  <m:e>
                    <m:box>
                      <m:e>
                        <m:f>
                          <m:num>
                            <m:box>
                              <m:e>
                                <m:r>
                                  <m:rPr>
                                    <m:sty m:val="p"/>
                                  </m:rPr>
                                  <m:t>∂</m:t>
                                </m:r>
                                <m:r>
                                  <m:rPr>
                                    <m:sty m:val="i"/>
                                  </m:rPr>
                                  <m:t>f</m:t>
                                </m:r>
                              </m:e>
                            </m:box>
                          </m:num>
                          <m:den>
                            <m:box>
                              <m:e>
                                <m:r>
                                  <m:rPr>
                                    <m:sty m:val="p"/>
                                  </m:rPr>
                                  <m:t>∂</m:t>
                                </m:r>
                                <m:sSub>
                                  <m:e>
                                    <m:r>
                                      <m:rPr>
                                        <m:sty m:val="i"/>
                                      </m:rPr>
                                      <m:t>x</m:t>
                                    </m:r>
                                  </m:e>
                                  <m:sub>
                                    <m:r>
                                      <m:rPr>
                                        <m:sty m:val="p"/>
                                      </m:rPr>
                                      <m:t>1</m:t>
                                    </m:r>
                                  </m:sub>
                                </m:sSub>
                              </m:e>
                            </m:box>
                          </m:den>
                        </m:f>
                        <m:r>
                          <m:rPr>
                            <m:sty m:val="p"/>
                          </m:rPr>
                          <m:t>,</m:t>
                        </m:r>
                        <m:f>
                          <m:num>
                            <m:box>
                              <m:e>
                                <m:r>
                                  <m:rPr>
                                    <m:sty m:val="p"/>
                                  </m:rPr>
                                  <m:t>∂</m:t>
                                </m:r>
                                <m:r>
                                  <m:rPr>
                                    <m:sty m:val="i"/>
                                  </m:rPr>
                                  <m:t>f</m:t>
                                </m:r>
                              </m:e>
                            </m:box>
                          </m:num>
                          <m:den>
                            <m:box>
                              <m:e>
                                <m:r>
                                  <m:rPr>
                                    <m:sty m:val="p"/>
                                  </m:rPr>
                                  <m:t>∂</m:t>
                                </m:r>
                                <m:sSub>
                                  <m:e>
                                    <m:r>
                                      <m:rPr>
                                        <m:sty m:val="i"/>
                                      </m:rPr>
                                      <m:t>x</m:t>
                                    </m:r>
                                  </m:e>
                                  <m:sub>
                                    <m:r>
                                      <m:rPr>
                                        <m:sty m:val="p"/>
                                      </m:rPr>
                                      <m:t>2</m:t>
                                    </m:r>
                                  </m:sub>
                                </m:sSub>
                              </m:e>
                            </m:box>
                          </m:den>
                        </m:f>
                        <m:r>
                          <m:rPr>
                            <m:sty m:val="p"/>
                          </m:rPr>
                          <m:t>,</m:t>
                        </m:r>
                        <m:r>
                          <m:rPr>
                            <m:sty m:val="i"/>
                          </m:rPr>
                          <m:t>…</m:t>
                        </m:r>
                        <m:r>
                          <m:rPr>
                            <m:sty m:val="p"/>
                          </m:rPr>
                          <m:t>,</m:t>
                        </m:r>
                        <m:f>
                          <m:num>
                            <m:box>
                              <m:e>
                                <m:r>
                                  <m:rPr>
                                    <m:sty m:val="p"/>
                                  </m:rPr>
                                  <m:t>∂</m:t>
                                </m:r>
                                <m:r>
                                  <m:rPr>
                                    <m:sty m:val="i"/>
                                  </m:rPr>
                                  <m:t>f</m:t>
                                </m:r>
                              </m:e>
                            </m:box>
                          </m:num>
                          <m:den>
                            <m:box>
                              <m:e>
                                <m:r>
                                  <m:rPr>
                                    <m:sty m:val="p"/>
                                  </m:rPr>
                                  <m:t>∂</m:t>
                                </m:r>
                                <m:sSub>
                                  <m:e>
                                    <m:r>
                                      <m:rPr>
                                        <m:sty m:val="i"/>
                                      </m:rPr>
                                      <m:t>x</m:t>
                                    </m:r>
                                  </m:e>
                                  <m:sub>
                                    <m:r>
                                      <m:rPr>
                                        <m:sty m:val="i"/>
                                      </m:rPr>
                                      <m:t>n</m:t>
                                    </m:r>
                                  </m:sub>
                                </m:sSub>
                              </m:e>
                            </m:box>
                          </m:den>
                        </m:f>
                      </m:e>
                    </m:box>
                  </m:e>
                </m:d>
              </m:e>
            </m:box>
          </m:e>
        </m:box>
      </m:oMath>
    </w:p>
    <w:p>
      <w:pPr>
        <w:pStyle w:val="Caption"/>
        <w:jc w:val="center"/>
      </w:pPr>
      <w:r>
        <w:t>Equation 2: Gradient Vector Definition</w:t>
      </w:r>
    </w:p>
    <w:p>
      <w:pPr>
        <w:jc w:val="both"/>
      </w:pPr>
      <w:r>
        <w:rPr>
          <w:rFonts w:ascii="Times New Roman" w:hAnsi="Times New Roman"/>
          <w:b w:val="0"/>
          <w:i w:val="0"/>
          <w:sz w:val="24"/>
        </w:rPr>
        <w:t>In the context of machine learning, the gradient represents how much the loss function will change with respect to small changes in each parameter. By computing the gradient, we determine the optimal direction to adjust our parameters to reduce the loss.</w:t>
      </w:r>
    </w:p>
    <w:p>
      <w:pPr>
        <w:jc w:val="center"/>
      </w:pPr>
      <w:r>
        <w:drawing>
          <wp:inline xmlns:a="http://schemas.openxmlformats.org/drawingml/2006/main" xmlns:pic="http://schemas.openxmlformats.org/drawingml/2006/picture">
            <wp:extent cx="2286000" cy="183995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286000" cy="1839951"/>
                    </a:xfrm>
                    <a:prstGeom prst="rect"/>
                  </pic:spPr>
                </pic:pic>
              </a:graphicData>
            </a:graphic>
          </wp:inline>
        </w:drawing>
      </w:r>
    </w:p>
    <w:p>
      <w:pPr>
        <w:pStyle w:val="Caption"/>
        <w:jc w:val="center"/>
      </w:pPr>
      <w:r>
        <w:t>Fig. 5: Domain and Function Mapping - Understanding function spaces</w:t>
      </w:r>
    </w:p>
    <w:p>
      <w:pPr>
        <w:jc w:val="both"/>
      </w:pPr>
      <w:r>
        <w:rPr>
          <w:rFonts w:ascii="Times New Roman" w:hAnsi="Times New Roman"/>
          <w:b w:val="0"/>
          <w:i w:val="0"/>
          <w:sz w:val="24"/>
        </w:rPr>
        <w:t>The gradient descent update rule is expressed as: θ_new = θ_old - α∇J(θ), where θ represents the parameters, α is the learning rate, and ∇J(θ) is the gradient of the cost function. The negative sign ensures we move opposite to the gradient, toward lower cost values.</w:t>
      </w:r>
    </w:p>
    <w:p>
      <m:oMath>
        <m:box>
          <m:e>
            <m:sSub>
              <m:e>
                <m:r>
                  <m:rPr>
                    <m:sty m:val="i"/>
                  </m:rPr>
                  <m:t>θ</m:t>
                </m:r>
              </m:e>
              <m:sub>
                <m:box>
                  <m:e>
                    <m:r>
                      <m:rPr>
                        <m:sty m:val="i"/>
                      </m:rPr>
                      <m:t>n</m:t>
                    </m:r>
                    <m:r>
                      <m:rPr>
                        <m:sty m:val="i"/>
                      </m:rPr>
                      <m:t>e</m:t>
                    </m:r>
                    <m:r>
                      <m:rPr>
                        <m:sty m:val="i"/>
                      </m:rPr>
                      <m:t>w</m:t>
                    </m:r>
                  </m:e>
                </m:box>
              </m:sub>
            </m:sSub>
            <m:r>
              <m:rPr>
                <m:sty m:val="p"/>
              </m:rPr>
              <m:t>=</m:t>
            </m:r>
            <m:sSub>
              <m:e>
                <m:r>
                  <m:rPr>
                    <m:sty m:val="i"/>
                  </m:rPr>
                  <m:t>θ</m:t>
                </m:r>
              </m:e>
              <m:sub>
                <m:box>
                  <m:e>
                    <m:r>
                      <m:rPr>
                        <m:sty m:val="i"/>
                      </m:rPr>
                      <m:t>o</m:t>
                    </m:r>
                    <m:r>
                      <m:rPr>
                        <m:sty m:val="i"/>
                      </m:rPr>
                      <m:t>l</m:t>
                    </m:r>
                    <m:r>
                      <m:rPr>
                        <m:sty m:val="i"/>
                      </m:rPr>
                      <m:t>d</m:t>
                    </m:r>
                  </m:e>
                </m:box>
              </m:sub>
            </m:sSub>
            <m:r>
              <m:rPr>
                <m:sty m:val="p"/>
              </m:rPr>
              <m:t>−</m:t>
            </m:r>
            <m:r>
              <m:rPr>
                <m:sty m:val="i"/>
              </m:rPr>
              <m:t>α</m:t>
            </m:r>
            <m:r>
              <m:rPr>
                <m:sty m:val="p"/>
              </m:rPr>
              <m:t>∇</m:t>
            </m:r>
            <m:r>
              <m:rPr>
                <m:sty m:val="i"/>
              </m:rPr>
              <m:t>J</m:t>
            </m:r>
            <m:r>
              <m:rPr>
                <m:sty m:val="p"/>
              </m:rPr>
              <m:t>(</m:t>
            </m:r>
            <m:r>
              <m:rPr>
                <m:sty m:val="i"/>
              </m:rPr>
              <m:t>θ</m:t>
            </m:r>
            <m:r>
              <m:rPr>
                <m:sty m:val="p"/>
              </m:rPr>
              <m:t>)</m:t>
            </m:r>
          </m:e>
        </m:box>
      </m:oMath>
    </w:p>
    <w:p>
      <w:pPr>
        <w:pStyle w:val="Caption"/>
        <w:jc w:val="center"/>
      </w:pPr>
      <w:r>
        <w:t>Equation 3: Gradient Descent Update Rule</w:t>
      </w:r>
    </w:p>
    <w:p>
      <w:pPr>
        <w:jc w:val="both"/>
      </w:pPr>
      <w:r>
        <w:rPr>
          <w:rFonts w:ascii="Times New Roman" w:hAnsi="Times New Roman"/>
          <w:b w:val="0"/>
          <w:i w:val="0"/>
          <w:sz w:val="24"/>
        </w:rPr>
        <w:t>The learning rate α is a hyperparameter that controls the size of each step. A small learning rate leads to slow convergence, while a large learning rate may cause the algorithm to overshoot the minimum or diverge. Finding the optimal learning rate is crucial for effective optimization.</w:t>
      </w:r>
      <w:r>
        <w:rPr>
          <w:rFonts w:ascii="Times New Roman" w:hAnsi="Times New Roman"/>
          <w:b w:val="0"/>
          <w:i w:val="0"/>
          <w:sz w:val="24"/>
        </w:rPr>
        <w:t>Visualizing gradient descent in parameter space reveals how the algorithm navigates through the landscape of the cost function. The contour plots show level sets of equal cost, and the gradient descent trajectory moves perpendicular to these contours toward the minimum.</w:t>
      </w:r>
    </w:p>
    <w:p>
      <w:pPr>
        <w:jc w:val="center"/>
      </w:pPr>
      <w:r>
        <w:drawing>
          <wp:inline xmlns:a="http://schemas.openxmlformats.org/drawingml/2006/main" xmlns:pic="http://schemas.openxmlformats.org/drawingml/2006/picture">
            <wp:extent cx="2286000" cy="148892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286000" cy="1488928"/>
                    </a:xfrm>
                    <a:prstGeom prst="rect"/>
                  </pic:spPr>
                </pic:pic>
              </a:graphicData>
            </a:graphic>
          </wp:inline>
        </w:drawing>
      </w:r>
    </w:p>
    <w:p>
      <w:pPr>
        <w:pStyle w:val="Caption"/>
        <w:jc w:val="center"/>
      </w:pPr>
      <w:r>
        <w:t>Fig. 4: Gradient Vector Visualization - Direction of steepest ascent in 2D parameter space</w:t>
      </w:r>
    </w:p>
    <w:p>
      <w:pPr>
        <w:jc w:val="center"/>
      </w:pPr>
      <w:r>
        <w:drawing>
          <wp:inline xmlns:a="http://schemas.openxmlformats.org/drawingml/2006/main" xmlns:pic="http://schemas.openxmlformats.org/drawingml/2006/picture">
            <wp:extent cx="2286000" cy="111384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286000" cy="1113849"/>
                    </a:xfrm>
                    <a:prstGeom prst="rect"/>
                  </pic:spPr>
                </pic:pic>
              </a:graphicData>
            </a:graphic>
          </wp:inline>
        </w:drawing>
      </w:r>
    </w:p>
    <w:p>
      <w:pPr>
        <w:pStyle w:val="Caption"/>
        <w:jc w:val="center"/>
      </w:pPr>
      <w:r>
        <w:t>Fig. 10: Gradient Vector Field - Visualization of gradients in 2D space</w:t>
      </w:r>
    </w:p>
    <w:p>
      <w:pPr>
        <w:pStyle w:val="Heading1"/>
        <w:jc w:val="center"/>
      </w:pPr>
      <w:r>
        <w:rPr>
          <w:rFonts w:ascii="Times New Roman" w:hAnsi="Times New Roman"/>
        </w:rPr>
        <w:t>Types of Gradient Descent</w:t>
      </w:r>
    </w:p>
    <w:p>
      <w:pPr>
        <w:pStyle w:val="Heading2"/>
        <w:jc w:val="center"/>
      </w:pPr>
      <w:r>
        <w:rPr>
          <w:rFonts w:ascii="Times New Roman" w:hAnsi="Times New Roman"/>
        </w:rPr>
        <w:t>Batch Gradient Descent</w:t>
      </w:r>
    </w:p>
    <w:p>
      <w:pPr>
        <w:jc w:val="both"/>
      </w:pPr>
      <w:r>
        <w:rPr>
          <w:rFonts w:ascii="Times New Roman" w:hAnsi="Times New Roman"/>
          <w:b w:val="0"/>
          <w:i w:val="0"/>
          <w:sz w:val="24"/>
        </w:rPr>
        <w:t>Batch gradient descent computes the gradient using the entire training dataset. This approach provides an accurate estimate of the true gradient, leading to stable and consistent updates. However, it can be computationally expensive for large datasets.</w:t>
      </w:r>
      <w:r>
        <w:rPr>
          <w:rFonts w:ascii="Times New Roman" w:hAnsi="Times New Roman"/>
          <w:b w:val="0"/>
          <w:i w:val="0"/>
          <w:sz w:val="24"/>
        </w:rPr>
        <w:t>The update rule for batch gradient descent is: θ = θ - α(1/m)∑ᵢ₌₁ᵐ ∇J(θ; xⁱ, yⁱ), where m is the number of training samples. The algorithm processes all samples before making a single parameter update.</w:t>
      </w:r>
    </w:p>
    <w:p>
      <m:oMath>
        <m:box>
          <m:e>
            <m:r>
              <m:rPr>
                <m:sty m:val="i"/>
              </m:rPr>
              <m:t>θ</m:t>
            </m:r>
            <m:r>
              <m:rPr>
                <m:sty m:val="p"/>
              </m:rPr>
              <m:t>=</m:t>
            </m:r>
            <m:r>
              <m:rPr>
                <m:sty m:val="i"/>
              </m:rPr>
              <m:t>θ</m:t>
            </m:r>
            <m:r>
              <m:rPr>
                <m:sty m:val="p"/>
              </m:rPr>
              <m:t>−</m:t>
            </m:r>
            <m:r>
              <m:rPr>
                <m:sty m:val="i"/>
              </m:rPr>
              <m:t>α</m:t>
            </m:r>
            <m:f>
              <m:num>
                <m:box>
                  <m:e>
                    <m:r>
                      <m:rPr>
                        <m:sty m:val="p"/>
                      </m:rPr>
                      <m:t>1</m:t>
                    </m:r>
                  </m:e>
                </m:box>
              </m:num>
              <m:den>
                <m:box>
                  <m:e>
                    <m:r>
                      <m:rPr>
                        <m:sty m:val="i"/>
                      </m:rPr>
                      <m:t>m</m:t>
                    </m:r>
                  </m:e>
                </m:box>
              </m:den>
            </m:f>
            <m:nary>
              <m:naryPr>
                <m:chr m:val="∑"/>
                <m:limLoc m:val="undOvr"/>
              </m:naryPr>
              <m:sub>
                <m:box>
                  <m:e>
                    <m:r>
                      <m:rPr>
                        <m:sty m:val="i"/>
                      </m:rPr>
                      <m:t>i</m:t>
                    </m:r>
                    <m:r>
                      <m:rPr>
                        <m:sty m:val="p"/>
                      </m:rPr>
                      <m:t>=</m:t>
                    </m:r>
                    <m:r>
                      <m:rPr>
                        <m:sty m:val="p"/>
                      </m:rPr>
                      <m:t>1</m:t>
                    </m:r>
                  </m:e>
                </m:box>
              </m:sub>
              <m:sup>
                <m:box>
                  <m:e>
                    <m:r>
                      <m:rPr>
                        <m:sty m:val="i"/>
                      </m:rPr>
                      <m:t>m</m:t>
                    </m:r>
                  </m:e>
                </m:box>
              </m:sup>
              <m:e>
                <m:r>
                  <m:rPr>
                    <m:sty m:val="p"/>
                  </m:rPr>
                  <m:t>∇</m:t>
                </m:r>
                <m:r>
                  <m:rPr>
                    <m:sty m:val="i"/>
                  </m:rPr>
                  <m:t>J</m:t>
                </m:r>
                <m:r>
                  <m:rPr>
                    <m:sty m:val="p"/>
                  </m:rPr>
                  <m:t>(</m:t>
                </m:r>
                <m:r>
                  <m:rPr>
                    <m:sty m:val="i"/>
                  </m:rPr>
                  <m:t>θ</m:t>
                </m:r>
                <m:r>
                  <m:rPr>
                    <m:sty m:val="i"/>
                  </m:rPr>
                  <m:t>;</m:t>
                </m:r>
                <m:sSup>
                  <m:e>
                    <m:r>
                      <m:rPr>
                        <m:sty m:val="i"/>
                      </m:rPr>
                      <m:t>x</m:t>
                    </m:r>
                  </m:e>
                  <m:sup>
                    <m:r>
                      <m:rPr>
                        <m:sty m:val="i"/>
                      </m:rPr>
                      <m:t>i</m:t>
                    </m:r>
                  </m:sup>
                </m:sSup>
                <m:r>
                  <m:rPr>
                    <m:sty m:val="p"/>
                  </m:rPr>
                  <m:t>,</m:t>
                </m:r>
                <m:sSup>
                  <m:e>
                    <m:r>
                      <m:rPr>
                        <m:sty m:val="i"/>
                      </m:rPr>
                      <m:t>y</m:t>
                    </m:r>
                  </m:e>
                  <m:sup>
                    <m:r>
                      <m:rPr>
                        <m:sty m:val="i"/>
                      </m:rPr>
                      <m:t>i</m:t>
                    </m:r>
                  </m:sup>
                </m:sSup>
                <m:r>
                  <m:rPr>
                    <m:sty m:val="p"/>
                  </m:rPr>
                  <m:t>)</m:t>
                </m:r>
              </m:e>
            </m:nary>
          </m:e>
        </m:box>
      </m:oMath>
    </w:p>
    <w:p>
      <w:pPr>
        <w:pStyle w:val="Caption"/>
        <w:jc w:val="center"/>
      </w:pPr>
      <w:r>
        <w:t>Equation 4: Batch Gradient Descent Update</w:t>
      </w:r>
    </w:p>
    <w:p>
      <w:pPr>
        <w:jc w:val="both"/>
      </w:pPr>
      <w:r>
        <w:rPr>
          <w:rFonts w:ascii="Times New Roman" w:hAnsi="Times New Roman"/>
          <w:b w:val="0"/>
          <w:i w:val="0"/>
          <w:sz w:val="24"/>
        </w:rPr>
        <w:t>Advantages of batch gradient descent include smooth convergence and reliable gradient estimates. The disadvantage is that it requires storing and processing the entire dataset in memory, making it impractical for very large datasets or streaming data scenarios.</w:t>
      </w:r>
      <w:r>
        <w:rPr>
          <w:rFonts w:ascii="Times New Roman" w:hAnsi="Times New Roman"/>
          <w:b w:val="0"/>
          <w:i w:val="0"/>
          <w:sz w:val="24"/>
        </w:rPr>
        <w:t>Batch gradient descent typically converges to a solution, though it may get stuck in local minima. The convergence is generally smooth and monotonic, making it easier to debug and understand.</w:t>
      </w:r>
    </w:p>
    <w:p>
      <w:pPr>
        <w:jc w:val="center"/>
      </w:pPr>
      <w:r>
        <w:drawing>
          <wp:inline xmlns:a="http://schemas.openxmlformats.org/drawingml/2006/main" xmlns:pic="http://schemas.openxmlformats.org/drawingml/2006/picture">
            <wp:extent cx="2286000" cy="18684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286000" cy="1868476"/>
                    </a:xfrm>
                    <a:prstGeom prst="rect"/>
                  </pic:spPr>
                </pic:pic>
              </a:graphicData>
            </a:graphic>
          </wp:inline>
        </w:drawing>
      </w:r>
    </w:p>
    <w:p>
      <w:pPr>
        <w:pStyle w:val="Caption"/>
        <w:jc w:val="center"/>
      </w:pPr>
      <w:r>
        <w:t>Fig. 1: Gradient Descent Optimization - Iterative steps moving toward the minimum cost</w:t>
      </w:r>
    </w:p>
    <w:p>
      <w:pPr>
        <w:jc w:val="center"/>
      </w:pPr>
      <w:r>
        <w:drawing>
          <wp:inline xmlns:a="http://schemas.openxmlformats.org/drawingml/2006/main" xmlns:pic="http://schemas.openxmlformats.org/drawingml/2006/picture">
            <wp:extent cx="2286000" cy="67216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286000" cy="672166"/>
                    </a:xfrm>
                    <a:prstGeom prst="rect"/>
                  </pic:spPr>
                </pic:pic>
              </a:graphicData>
            </a:graphic>
          </wp:inline>
        </w:drawing>
      </w:r>
    </w:p>
    <w:p>
      <w:pPr>
        <w:pStyle w:val="Caption"/>
        <w:jc w:val="center"/>
      </w:pPr>
      <w:r>
        <w:t>Fig. 6: Gradient Descent with Two Features - Contour plot showing convergence path</w:t>
      </w:r>
    </w:p>
    <w:p>
      <w:pPr>
        <w:pStyle w:val="Heading2"/>
        <w:jc w:val="center"/>
      </w:pPr>
      <w:r>
        <w:rPr>
          <w:rFonts w:ascii="Times New Roman" w:hAnsi="Times New Roman"/>
        </w:rPr>
        <w:t>Stochastic Gradient Descent (SGD)</w:t>
      </w:r>
    </w:p>
    <w:p>
      <w:pPr>
        <w:jc w:val="both"/>
      </w:pPr>
      <w:r>
        <w:rPr>
          <w:rFonts w:ascii="Times New Roman" w:hAnsi="Times New Roman"/>
          <w:b w:val="0"/>
          <w:i w:val="0"/>
          <w:sz w:val="24"/>
        </w:rPr>
        <w:t>Stochastic gradient descent updates parameters after processing each individual sample. This introduces noise into the gradient estimates but allows for faster updates and better exploration of the parameter space.</w:t>
      </w:r>
      <w:r>
        <w:rPr>
          <w:rFonts w:ascii="Times New Roman" w:hAnsi="Times New Roman"/>
          <w:b w:val="0"/>
          <w:i w:val="0"/>
          <w:sz w:val="24"/>
        </w:rPr>
        <w:t>The update rule for SGD is: θ = θ - α∇J(θ; xⁱ, yⁱ), where the gradient is computed for a single sample. This noisy gradient can help escape local minima and plateaus.</w:t>
      </w:r>
    </w:p>
    <w:p>
      <m:oMath>
        <m:box>
          <m:e>
            <m:r>
              <m:rPr>
                <m:sty m:val="i"/>
              </m:rPr>
              <m:t>θ</m:t>
            </m:r>
            <m:r>
              <m:rPr>
                <m:sty m:val="p"/>
              </m:rPr>
              <m:t>=</m:t>
            </m:r>
            <m:r>
              <m:rPr>
                <m:sty m:val="i"/>
              </m:rPr>
              <m:t>θ</m:t>
            </m:r>
            <m:r>
              <m:rPr>
                <m:sty m:val="p"/>
              </m:rPr>
              <m:t>−</m:t>
            </m:r>
            <m:r>
              <m:rPr>
                <m:sty m:val="i"/>
              </m:rPr>
              <m:t>α</m:t>
            </m:r>
            <m:r>
              <m:rPr>
                <m:sty m:val="p"/>
              </m:rPr>
              <m:t>∇</m:t>
            </m:r>
            <m:r>
              <m:rPr>
                <m:sty m:val="i"/>
              </m:rPr>
              <m:t>J</m:t>
            </m:r>
            <m:r>
              <m:rPr>
                <m:sty m:val="p"/>
              </m:rPr>
              <m:t>(</m:t>
            </m:r>
            <m:r>
              <m:rPr>
                <m:sty m:val="i"/>
              </m:rPr>
              <m:t>θ</m:t>
            </m:r>
            <m:r>
              <m:rPr>
                <m:sty m:val="i"/>
              </m:rPr>
              <m:t>;</m:t>
            </m:r>
            <m:sSup>
              <m:e>
                <m:r>
                  <m:rPr>
                    <m:sty m:val="i"/>
                  </m:rPr>
                  <m:t>x</m:t>
                </m:r>
              </m:e>
              <m:sup>
                <m:r>
                  <m:rPr>
                    <m:sty m:val="i"/>
                  </m:rPr>
                  <m:t>i</m:t>
                </m:r>
              </m:sup>
            </m:sSup>
            <m:r>
              <m:rPr>
                <m:sty m:val="p"/>
              </m:rPr>
              <m:t>,</m:t>
            </m:r>
            <m:sSup>
              <m:e>
                <m:r>
                  <m:rPr>
                    <m:sty m:val="i"/>
                  </m:rPr>
                  <m:t>y</m:t>
                </m:r>
              </m:e>
              <m:sup>
                <m:r>
                  <m:rPr>
                    <m:sty m:val="i"/>
                  </m:rPr>
                  <m:t>i</m:t>
                </m:r>
              </m:sup>
            </m:sSup>
            <m:r>
              <m:rPr>
                <m:sty m:val="p"/>
              </m:rPr>
              <m:t>)</m:t>
            </m:r>
          </m:e>
        </m:box>
      </m:oMath>
    </w:p>
    <w:p>
      <w:pPr>
        <w:pStyle w:val="Caption"/>
        <w:jc w:val="center"/>
      </w:pPr>
      <w:r>
        <w:t>Equation 5: Stochastic Gradient Descent Update</w:t>
      </w:r>
    </w:p>
    <w:p>
      <w:pPr>
        <w:jc w:val="both"/>
      </w:pPr>
      <w:r>
        <w:rPr>
          <w:rFonts w:ascii="Times New Roman" w:hAnsi="Times New Roman"/>
          <w:b w:val="0"/>
          <w:i w:val="0"/>
          <w:sz w:val="24"/>
        </w:rPr>
        <w:t>SGD is particularly useful for large-scale machine learning problems and online learning scenarios. The noise in the gradient estimates, while seemingly disadvantageous, can actually help the algorithm explore the parameter space more thoroughly.</w:t>
      </w:r>
      <w:r>
        <w:rPr>
          <w:rFonts w:ascii="Times New Roman" w:hAnsi="Times New Roman"/>
          <w:b w:val="0"/>
          <w:i w:val="0"/>
          <w:sz w:val="24"/>
        </w:rPr>
        <w:t>The trade-off with SGD is that convergence is less stable and may oscillate around the minimum. However, this often leads to better generalization on unseen data compared to batch gradient descent.</w:t>
      </w:r>
    </w:p>
    <w:p>
      <w:pPr>
        <w:jc w:val="center"/>
      </w:pPr>
      <w:r>
        <w:drawing>
          <wp:inline xmlns:a="http://schemas.openxmlformats.org/drawingml/2006/main" xmlns:pic="http://schemas.openxmlformats.org/drawingml/2006/picture">
            <wp:extent cx="2286000" cy="1417222"/>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286000" cy="1417222"/>
                    </a:xfrm>
                    <a:prstGeom prst="rect"/>
                  </pic:spPr>
                </pic:pic>
              </a:graphicData>
            </a:graphic>
          </wp:inline>
        </w:drawing>
      </w:r>
    </w:p>
    <w:p>
      <w:pPr>
        <w:pStyle w:val="Caption"/>
        <w:jc w:val="center"/>
      </w:pPr>
      <w:r>
        <w:t>Fig. 7: Stochastic Gradient Descent - Noisy but faster convergence path</w:t>
      </w:r>
    </w:p>
    <w:p>
      <w:pPr>
        <w:pStyle w:val="Heading2"/>
        <w:jc w:val="center"/>
      </w:pPr>
      <w:r>
        <w:rPr>
          <w:rFonts w:ascii="Times New Roman" w:hAnsi="Times New Roman"/>
        </w:rPr>
        <w:t>Mini-Batch Gradient Descent</w:t>
      </w:r>
    </w:p>
    <w:p>
      <w:pPr>
        <w:jc w:val="both"/>
      </w:pPr>
      <w:r>
        <w:rPr>
          <w:rFonts w:ascii="Times New Roman" w:hAnsi="Times New Roman"/>
          <w:b w:val="0"/>
          <w:i w:val="0"/>
          <w:sz w:val="24"/>
        </w:rPr>
        <w:t>Mini-batch gradient descent represents a compromise between batch and stochastic approaches. It computes gradients on small batches of samples, typically ranging from 32 to 256 samples, balancing computational efficiency with gradient stability.</w:t>
      </w:r>
      <w:r>
        <w:rPr>
          <w:rFonts w:ascii="Times New Roman" w:hAnsi="Times New Roman"/>
          <w:b w:val="0"/>
          <w:i w:val="0"/>
          <w:sz w:val="24"/>
        </w:rPr>
        <w:t>The update rule for mini-batch GD is: θ = θ - α(1/b)∑ᵢ₌₁ᵇ ∇J(θ; xⁱ, yⁱ), where b is the batch size. This approach is the most commonly used in practice for training deep neural networks.</w:t>
      </w:r>
    </w:p>
    <w:p>
      <m:oMath>
        <m:box>
          <m:e>
            <m:r>
              <m:rPr>
                <m:sty m:val="i"/>
              </m:rPr>
              <m:t>θ</m:t>
            </m:r>
            <m:r>
              <m:rPr>
                <m:sty m:val="p"/>
              </m:rPr>
              <m:t>=</m:t>
            </m:r>
            <m:r>
              <m:rPr>
                <m:sty m:val="i"/>
              </m:rPr>
              <m:t>θ</m:t>
            </m:r>
            <m:r>
              <m:rPr>
                <m:sty m:val="p"/>
              </m:rPr>
              <m:t>−</m:t>
            </m:r>
            <m:r>
              <m:rPr>
                <m:sty m:val="i"/>
              </m:rPr>
              <m:t>α</m:t>
            </m:r>
            <m:f>
              <m:num>
                <m:box>
                  <m:e>
                    <m:r>
                      <m:rPr>
                        <m:sty m:val="p"/>
                      </m:rPr>
                      <m:t>1</m:t>
                    </m:r>
                  </m:e>
                </m:box>
              </m:num>
              <m:den>
                <m:box>
                  <m:e>
                    <m:r>
                      <m:rPr>
                        <m:sty m:val="i"/>
                      </m:rPr>
                      <m:t>b</m:t>
                    </m:r>
                  </m:e>
                </m:box>
              </m:den>
            </m:f>
            <m:nary>
              <m:naryPr>
                <m:chr m:val="∑"/>
                <m:limLoc m:val="undOvr"/>
              </m:naryPr>
              <m:sub>
                <m:box>
                  <m:e>
                    <m:r>
                      <m:rPr>
                        <m:sty m:val="i"/>
                      </m:rPr>
                      <m:t>i</m:t>
                    </m:r>
                    <m:r>
                      <m:rPr>
                        <m:sty m:val="p"/>
                      </m:rPr>
                      <m:t>=</m:t>
                    </m:r>
                    <m:r>
                      <m:rPr>
                        <m:sty m:val="p"/>
                      </m:rPr>
                      <m:t>1</m:t>
                    </m:r>
                  </m:e>
                </m:box>
              </m:sub>
              <m:sup>
                <m:box>
                  <m:e>
                    <m:r>
                      <m:rPr>
                        <m:sty m:val="i"/>
                      </m:rPr>
                      <m:t>b</m:t>
                    </m:r>
                  </m:e>
                </m:box>
              </m:sup>
              <m:e>
                <m:r>
                  <m:rPr>
                    <m:sty m:val="p"/>
                  </m:rPr>
                  <m:t>∇</m:t>
                </m:r>
                <m:r>
                  <m:rPr>
                    <m:sty m:val="i"/>
                  </m:rPr>
                  <m:t>J</m:t>
                </m:r>
                <m:r>
                  <m:rPr>
                    <m:sty m:val="p"/>
                  </m:rPr>
                  <m:t>(</m:t>
                </m:r>
                <m:r>
                  <m:rPr>
                    <m:sty m:val="i"/>
                  </m:rPr>
                  <m:t>θ</m:t>
                </m:r>
                <m:r>
                  <m:rPr>
                    <m:sty m:val="i"/>
                  </m:rPr>
                  <m:t>;</m:t>
                </m:r>
                <m:sSup>
                  <m:e>
                    <m:r>
                      <m:rPr>
                        <m:sty m:val="i"/>
                      </m:rPr>
                      <m:t>x</m:t>
                    </m:r>
                  </m:e>
                  <m:sup>
                    <m:r>
                      <m:rPr>
                        <m:sty m:val="i"/>
                      </m:rPr>
                      <m:t>i</m:t>
                    </m:r>
                  </m:sup>
                </m:sSup>
                <m:r>
                  <m:rPr>
                    <m:sty m:val="p"/>
                  </m:rPr>
                  <m:t>,</m:t>
                </m:r>
                <m:sSup>
                  <m:e>
                    <m:r>
                      <m:rPr>
                        <m:sty m:val="i"/>
                      </m:rPr>
                      <m:t>y</m:t>
                    </m:r>
                  </m:e>
                  <m:sup>
                    <m:r>
                      <m:rPr>
                        <m:sty m:val="i"/>
                      </m:rPr>
                      <m:t>i</m:t>
                    </m:r>
                  </m:sup>
                </m:sSup>
                <m:r>
                  <m:rPr>
                    <m:sty m:val="p"/>
                  </m:rPr>
                  <m:t>)</m:t>
                </m:r>
              </m:e>
            </m:nary>
          </m:e>
        </m:box>
      </m:oMath>
    </w:p>
    <w:p>
      <w:pPr>
        <w:pStyle w:val="Caption"/>
        <w:jc w:val="center"/>
      </w:pPr>
      <w:r>
        <w:t>Equation 6: Mini-Batch Gradient Descent Update</w:t>
      </w:r>
    </w:p>
    <w:p>
      <w:pPr>
        <w:jc w:val="both"/>
      </w:pPr>
      <w:r>
        <w:rPr>
          <w:rFonts w:ascii="Times New Roman" w:hAnsi="Times New Roman"/>
          <w:b w:val="0"/>
          <w:i w:val="0"/>
          <w:sz w:val="24"/>
        </w:rPr>
        <w:t>Mini-batch gradient descent provides a good balance between computational efficiency and convergence stability. It allows for vectorized operations on modern hardware, making it significantly faster than processing samples one at a time.</w:t>
      </w:r>
    </w:p>
    <w:p>
      <w:pPr>
        <w:jc w:val="center"/>
      </w:pPr>
      <w:r>
        <w:drawing>
          <wp:inline xmlns:a="http://schemas.openxmlformats.org/drawingml/2006/main" xmlns:pic="http://schemas.openxmlformats.org/drawingml/2006/picture">
            <wp:extent cx="2286000" cy="1030682"/>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286000" cy="1030682"/>
                    </a:xfrm>
                    <a:prstGeom prst="rect"/>
                  </pic:spPr>
                </pic:pic>
              </a:graphicData>
            </a:graphic>
          </wp:inline>
        </w:drawing>
      </w:r>
    </w:p>
    <w:p>
      <w:pPr>
        <w:pStyle w:val="Caption"/>
        <w:jc w:val="center"/>
      </w:pPr>
      <w:r>
        <w:t>Fig. 8: Comparison of GD Variants - Batch, Stochastic, and Mini-batch trajectories</w:t>
      </w:r>
    </w:p>
    <w:p>
      <w:pPr>
        <w:pStyle w:val="Heading1"/>
        <w:jc w:val="center"/>
      </w:pPr>
      <w:r>
        <w:rPr>
          <w:rFonts w:ascii="Times New Roman" w:hAnsi="Times New Roman"/>
        </w:rPr>
        <w:t>Challenges and Pitfalls</w:t>
      </w:r>
    </w:p>
    <w:p>
      <w:pPr>
        <w:pStyle w:val="Heading2"/>
        <w:jc w:val="center"/>
      </w:pPr>
      <w:r>
        <w:rPr>
          <w:rFonts w:ascii="Times New Roman" w:hAnsi="Times New Roman"/>
        </w:rPr>
        <w:t>Learning Rate and Convergence</w:t>
      </w:r>
    </w:p>
    <w:p>
      <w:pPr>
        <w:jc w:val="both"/>
      </w:pPr>
      <w:r>
        <w:rPr>
          <w:rFonts w:ascii="Times New Roman" w:hAnsi="Times New Roman"/>
          <w:b w:val="0"/>
          <w:i w:val="0"/>
          <w:sz w:val="24"/>
        </w:rPr>
        <w:t>One of the primary challenges in gradient descent is selecting an appropriate learning rate. Too small a learning rate results in very slow convergence, while too large a learning rate can cause divergence or oscillation around the minimum.</w:t>
      </w:r>
      <w:r>
        <w:rPr>
          <w:rFonts w:ascii="Times New Roman" w:hAnsi="Times New Roman"/>
          <w:b w:val="0"/>
          <w:i w:val="0"/>
          <w:sz w:val="24"/>
        </w:rPr>
        <w:t>Learning rate scheduling techniques adjust the learning rate during training. Common strategies include exponential decay, step decay, and adaptive methods like Adam and RMSprop, which adjust the learning rate based on the history of gradients.</w:t>
      </w:r>
    </w:p>
    <w:p>
      <w:pPr>
        <w:jc w:val="center"/>
      </w:pPr>
      <w:r>
        <w:drawing>
          <wp:inline xmlns:a="http://schemas.openxmlformats.org/drawingml/2006/main" xmlns:pic="http://schemas.openxmlformats.org/drawingml/2006/picture">
            <wp:extent cx="2286000" cy="972024"/>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286000" cy="972024"/>
                    </a:xfrm>
                    <a:prstGeom prst="rect"/>
                  </pic:spPr>
                </pic:pic>
              </a:graphicData>
            </a:graphic>
          </wp:inline>
        </w:drawing>
      </w:r>
    </w:p>
    <w:p>
      <w:pPr>
        <w:pStyle w:val="Caption"/>
        <w:jc w:val="center"/>
      </w:pPr>
      <w:r>
        <w:t>Fig. 11: Big Learning Rate Effects - Demonstrating convergence with different learning rates</w:t>
      </w:r>
    </w:p>
    <w:p>
      <w:pPr>
        <w:jc w:val="both"/>
      </w:pPr>
      <w:r>
        <w:rPr>
          <w:rFonts w:ascii="Times New Roman" w:hAnsi="Times New Roman"/>
          <w:b w:val="0"/>
          <w:i w:val="0"/>
          <w:sz w:val="24"/>
        </w:rPr>
        <w:t>Convergence criteria must be carefully chosen. Common approaches include monitoring the change in loss function values, checking the magnitude of gradient updates, or setting a maximum number of iterations.</w:t>
      </w:r>
      <w:r>
        <w:rPr>
          <w:rFonts w:ascii="Times New Roman" w:hAnsi="Times New Roman"/>
          <w:b w:val="0"/>
          <w:i w:val="0"/>
          <w:sz w:val="24"/>
        </w:rPr>
        <w:t>Early stopping is a practical technique that monitors validation performance and stops training when performance plateaus, preventing overfitting and saving computational resources.</w:t>
      </w:r>
    </w:p>
    <w:p>
      <w:pPr>
        <w:jc w:val="center"/>
      </w:pPr>
      <w:r>
        <w:drawing>
          <wp:inline xmlns:a="http://schemas.openxmlformats.org/drawingml/2006/main" xmlns:pic="http://schemas.openxmlformats.org/drawingml/2006/picture">
            <wp:extent cx="2286000" cy="841136"/>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286000" cy="841136"/>
                    </a:xfrm>
                    <a:prstGeom prst="rect"/>
                  </pic:spPr>
                </pic:pic>
              </a:graphicData>
            </a:graphic>
          </wp:inline>
        </w:drawing>
      </w:r>
    </w:p>
    <w:p>
      <w:pPr>
        <w:pStyle w:val="Caption"/>
        <w:jc w:val="center"/>
      </w:pPr>
      <w:r>
        <w:t>Fig. 14: Complex Function Landscape - Contour plot with multiple minima and learning rate effects</w:t>
      </w:r>
    </w:p>
    <w:p>
      <w:pPr>
        <w:pStyle w:val="Heading2"/>
        <w:jc w:val="center"/>
      </w:pPr>
      <w:r>
        <w:rPr>
          <w:rFonts w:ascii="Times New Roman" w:hAnsi="Times New Roman"/>
        </w:rPr>
        <w:t>Local Minima and Plateaus</w:t>
      </w:r>
    </w:p>
    <w:p>
      <w:pPr>
        <w:jc w:val="both"/>
      </w:pPr>
      <w:r>
        <w:rPr>
          <w:rFonts w:ascii="Times New Roman" w:hAnsi="Times New Roman"/>
          <w:b w:val="0"/>
          <w:i w:val="0"/>
          <w:sz w:val="24"/>
        </w:rPr>
        <w:t>Gradient descent can converge to local minima rather than the global minimum, especially in non-convex optimization problems common in deep learning. Local minima represent suboptimal solutions where the gradient is zero but the function value is not globally minimal.</w:t>
      </w:r>
      <w:r>
        <w:rPr>
          <w:rFonts w:ascii="Times New Roman" w:hAnsi="Times New Roman"/>
          <w:b w:val="0"/>
          <w:i w:val="0"/>
          <w:sz w:val="24"/>
        </w:rPr>
        <w:t>Plateaus are regions where the gradient is very small, causing the algorithm to progress slowly. These flat regions can occur in high-dimensional spaces and may be mistaken for convergence when in fact the algorithm is simply moving very slowly.</w:t>
      </w:r>
      <w:r>
        <w:rPr>
          <w:rFonts w:ascii="Times New Roman" w:hAnsi="Times New Roman"/>
          <w:b w:val="0"/>
          <w:i w:val="0"/>
          <w:sz w:val="24"/>
        </w:rPr>
        <w:t>Saddle points are critical points where the gradient is zero but the point is neither a local minimum nor maximum. In high dimensions, saddle points are more common than local minima, and gradient descent can get stuck at these points.</w:t>
      </w:r>
    </w:p>
    <w:p>
      <w:pPr>
        <w:jc w:val="center"/>
      </w:pPr>
      <w:r>
        <w:drawing>
          <wp:inline xmlns:a="http://schemas.openxmlformats.org/drawingml/2006/main" xmlns:pic="http://schemas.openxmlformats.org/drawingml/2006/picture">
            <wp:extent cx="2286000" cy="1101646"/>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286000" cy="1101646"/>
                    </a:xfrm>
                    <a:prstGeom prst="rect"/>
                  </pic:spPr>
                </pic:pic>
              </a:graphicData>
            </a:graphic>
          </wp:inline>
        </w:drawing>
      </w:r>
    </w:p>
    <w:p>
      <w:pPr>
        <w:pStyle w:val="Caption"/>
        <w:jc w:val="center"/>
      </w:pPr>
      <w:r>
        <w:t>Fig. 9: Gradient Descent Pitfalls - Local minima, plateaus, and saddle points</w:t>
      </w:r>
    </w:p>
    <w:p>
      <w:pPr>
        <w:pStyle w:val="Heading1"/>
        <w:jc w:val="center"/>
      </w:pPr>
      <w:r>
        <w:rPr>
          <w:rFonts w:ascii="Times New Roman" w:hAnsi="Times New Roman"/>
        </w:rPr>
        <w:t>Practical Implementation</w:t>
      </w:r>
    </w:p>
    <w:p>
      <w:pPr>
        <w:pStyle w:val="Heading2"/>
        <w:jc w:val="center"/>
      </w:pPr>
      <w:r>
        <w:rPr>
          <w:rFonts w:ascii="Times New Roman" w:hAnsi="Times New Roman"/>
        </w:rPr>
        <w:t>Algorithm Comparison</w:t>
      </w:r>
    </w:p>
    <w:p>
      <w:pPr>
        <w:jc w:val="both"/>
      </w:pPr>
      <w:r>
        <w:rPr>
          <w:rFonts w:ascii="Times New Roman" w:hAnsi="Times New Roman"/>
          <w:b w:val="0"/>
          <w:i w:val="0"/>
          <w:sz w:val="24"/>
        </w:rPr>
        <w:t>Implementing gradient descent requires careful consideration of numerical stability, computational efficiency, and convergence monitoring. Modern deep learning frameworks provide automatic differentiation tools that compute gradients efficiently.</w:t>
      </w:r>
      <w:r>
        <w:rPr>
          <w:rFonts w:ascii="Times New Roman" w:hAnsi="Times New Roman"/>
          <w:b w:val="0"/>
          <w:i w:val="0"/>
          <w:sz w:val="24"/>
        </w:rPr>
        <w:t>The choice between batch, stochastic, and mini-batch gradient descent depends on the problem characteristics. Batch GD is best for small datasets and convex problems. SGD excels with large datasets and online learning. Mini-batch GD is the practical choice for most deep learning applications.</w:t>
      </w:r>
    </w:p>
    <w:p>
      <w:pPr>
        <w:pStyle w:val="Caption"/>
        <w:jc w:val="center"/>
      </w:pPr>
      <w:r>
        <w:t>Table 1: Comparison of Gradient Descent Variants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rPr>
              <w:t>Aspect</w:t>
            </w:r>
          </w:p>
        </w:tc>
        <w:tc>
          <w:tcPr>
            <w:tcW w:type="dxa" w:w="2160"/>
          </w:tcPr>
          <w:p>
            <w:r>
              <w:rPr>
                <w:rFonts w:ascii="Times New Roman" w:hAnsi="Times New Roman"/>
              </w:rPr>
              <w:t>Batch GD</w:t>
            </w:r>
          </w:p>
        </w:tc>
        <w:tc>
          <w:tcPr>
            <w:tcW w:type="dxa" w:w="2160"/>
          </w:tcPr>
          <w:p>
            <w:r>
              <w:rPr>
                <w:rFonts w:ascii="Times New Roman" w:hAnsi="Times New Roman"/>
              </w:rPr>
              <w:t>Stochastic GD</w:t>
            </w:r>
          </w:p>
        </w:tc>
        <w:tc>
          <w:tcPr>
            <w:tcW w:type="dxa" w:w="2160"/>
          </w:tcPr>
          <w:p>
            <w:r>
              <w:rPr>
                <w:rFonts w:ascii="Times New Roman" w:hAnsi="Times New Roman"/>
              </w:rPr>
              <w:t>Mini-Batch GD</w:t>
            </w:r>
          </w:p>
        </w:tc>
      </w:tr>
      <w:tr>
        <w:tc>
          <w:tcPr>
            <w:tcW w:type="dxa" w:w="2160"/>
          </w:tcPr>
          <w:p>
            <w:r>
              <w:rPr>
                <w:rFonts w:ascii="Times New Roman" w:hAnsi="Times New Roman"/>
              </w:rPr>
              <w:t>Data per Update</w:t>
            </w:r>
          </w:p>
        </w:tc>
        <w:tc>
          <w:tcPr>
            <w:tcW w:type="dxa" w:w="2160"/>
          </w:tcPr>
          <w:p>
            <w:r>
              <w:rPr>
                <w:rFonts w:ascii="Times New Roman" w:hAnsi="Times New Roman"/>
              </w:rPr>
              <w:t>Entire dataset (m samples)</w:t>
            </w:r>
          </w:p>
        </w:tc>
        <w:tc>
          <w:tcPr>
            <w:tcW w:type="dxa" w:w="2160"/>
          </w:tcPr>
          <w:p>
            <w:r>
              <w:rPr>
                <w:rFonts w:ascii="Times New Roman" w:hAnsi="Times New Roman"/>
              </w:rPr>
              <w:t>Single sample (1)</w:t>
            </w:r>
          </w:p>
        </w:tc>
        <w:tc>
          <w:tcPr>
            <w:tcW w:type="dxa" w:w="2160"/>
          </w:tcPr>
          <w:p>
            <w:r>
              <w:rPr>
                <w:rFonts w:ascii="Times New Roman" w:hAnsi="Times New Roman"/>
              </w:rPr>
              <w:t>Batch size (b samples)</w:t>
            </w:r>
          </w:p>
        </w:tc>
      </w:tr>
      <w:tr>
        <w:tc>
          <w:tcPr>
            <w:tcW w:type="dxa" w:w="2160"/>
          </w:tcPr>
          <w:p>
            <w:r>
              <w:rPr>
                <w:rFonts w:ascii="Times New Roman" w:hAnsi="Times New Roman"/>
              </w:rPr>
              <w:t>Computational Cost</w:t>
            </w:r>
          </w:p>
        </w:tc>
        <w:tc>
          <w:tcPr>
            <w:tcW w:type="dxa" w:w="2160"/>
          </w:tcPr>
          <w:p>
            <w:r>
              <w:rPr>
                <w:rFonts w:ascii="Times New Roman" w:hAnsi="Times New Roman"/>
              </w:rPr>
              <w:t>High per iteration</w:t>
            </w:r>
          </w:p>
        </w:tc>
        <w:tc>
          <w:tcPr>
            <w:tcW w:type="dxa" w:w="2160"/>
          </w:tcPr>
          <w:p>
            <w:r>
              <w:rPr>
                <w:rFonts w:ascii="Times New Roman" w:hAnsi="Times New Roman"/>
              </w:rPr>
              <w:t>Low per iteration</w:t>
            </w:r>
          </w:p>
        </w:tc>
        <w:tc>
          <w:tcPr>
            <w:tcW w:type="dxa" w:w="2160"/>
          </w:tcPr>
          <w:p>
            <w:r>
              <w:rPr>
                <w:rFonts w:ascii="Times New Roman" w:hAnsi="Times New Roman"/>
              </w:rPr>
              <w:t>Medium per iteration</w:t>
            </w:r>
          </w:p>
        </w:tc>
      </w:tr>
      <w:tr>
        <w:tc>
          <w:tcPr>
            <w:tcW w:type="dxa" w:w="2160"/>
          </w:tcPr>
          <w:p>
            <w:r>
              <w:rPr>
                <w:rFonts w:ascii="Times New Roman" w:hAnsi="Times New Roman"/>
              </w:rPr>
              <w:t>Gradient Accuracy</w:t>
            </w:r>
          </w:p>
        </w:tc>
        <w:tc>
          <w:tcPr>
            <w:tcW w:type="dxa" w:w="2160"/>
          </w:tcPr>
          <w:p>
            <w:r>
              <w:rPr>
                <w:rFonts w:ascii="Times New Roman" w:hAnsi="Times New Roman"/>
              </w:rPr>
              <w:t>High (true gradient)</w:t>
            </w:r>
          </w:p>
        </w:tc>
        <w:tc>
          <w:tcPr>
            <w:tcW w:type="dxa" w:w="2160"/>
          </w:tcPr>
          <w:p>
            <w:r>
              <w:rPr>
                <w:rFonts w:ascii="Times New Roman" w:hAnsi="Times New Roman"/>
              </w:rPr>
              <w:t>Low (noisy)</w:t>
            </w:r>
          </w:p>
        </w:tc>
        <w:tc>
          <w:tcPr>
            <w:tcW w:type="dxa" w:w="2160"/>
          </w:tcPr>
          <w:p>
            <w:r>
              <w:rPr>
                <w:rFonts w:ascii="Times New Roman" w:hAnsi="Times New Roman"/>
              </w:rPr>
              <w:t>Medium (balanced)</w:t>
            </w:r>
          </w:p>
        </w:tc>
      </w:tr>
      <w:tr>
        <w:tc>
          <w:tcPr>
            <w:tcW w:type="dxa" w:w="2160"/>
          </w:tcPr>
          <w:p>
            <w:r>
              <w:rPr>
                <w:rFonts w:ascii="Times New Roman" w:hAnsi="Times New Roman"/>
              </w:rPr>
              <w:t>Convergence Speed</w:t>
            </w:r>
          </w:p>
        </w:tc>
        <w:tc>
          <w:tcPr>
            <w:tcW w:type="dxa" w:w="2160"/>
          </w:tcPr>
          <w:p>
            <w:r>
              <w:rPr>
                <w:rFonts w:ascii="Times New Roman" w:hAnsi="Times New Roman"/>
              </w:rPr>
              <w:t>Slow but stable</w:t>
            </w:r>
          </w:p>
        </w:tc>
        <w:tc>
          <w:tcPr>
            <w:tcW w:type="dxa" w:w="2160"/>
          </w:tcPr>
          <w:p>
            <w:r>
              <w:rPr>
                <w:rFonts w:ascii="Times New Roman" w:hAnsi="Times New Roman"/>
              </w:rPr>
              <w:t>Fast but noisy</w:t>
            </w:r>
          </w:p>
        </w:tc>
        <w:tc>
          <w:tcPr>
            <w:tcW w:type="dxa" w:w="2160"/>
          </w:tcPr>
          <w:p>
            <w:r>
              <w:rPr>
                <w:rFonts w:ascii="Times New Roman" w:hAnsi="Times New Roman"/>
              </w:rPr>
              <w:t>Fast and stable</w:t>
            </w:r>
          </w:p>
        </w:tc>
      </w:tr>
      <w:tr>
        <w:tc>
          <w:tcPr>
            <w:tcW w:type="dxa" w:w="2160"/>
          </w:tcPr>
          <w:p>
            <w:r>
              <w:rPr>
                <w:rFonts w:ascii="Times New Roman" w:hAnsi="Times New Roman"/>
              </w:rPr>
              <w:t>Memory Requirements</w:t>
            </w:r>
          </w:p>
        </w:tc>
        <w:tc>
          <w:tcPr>
            <w:tcW w:type="dxa" w:w="2160"/>
          </w:tcPr>
          <w:p>
            <w:r>
              <w:rPr>
                <w:rFonts w:ascii="Times New Roman" w:hAnsi="Times New Roman"/>
              </w:rPr>
              <w:t>Very high</w:t>
            </w:r>
          </w:p>
        </w:tc>
        <w:tc>
          <w:tcPr>
            <w:tcW w:type="dxa" w:w="2160"/>
          </w:tcPr>
          <w:p>
            <w:r>
              <w:rPr>
                <w:rFonts w:ascii="Times New Roman" w:hAnsi="Times New Roman"/>
              </w:rPr>
              <w:t>Very low</w:t>
            </w:r>
          </w:p>
        </w:tc>
        <w:tc>
          <w:tcPr>
            <w:tcW w:type="dxa" w:w="2160"/>
          </w:tcPr>
          <w:p>
            <w:r>
              <w:rPr>
                <w:rFonts w:ascii="Times New Roman" w:hAnsi="Times New Roman"/>
              </w:rPr>
              <w:t>Medium</w:t>
            </w:r>
          </w:p>
        </w:tc>
      </w:tr>
      <w:tr>
        <w:tc>
          <w:tcPr>
            <w:tcW w:type="dxa" w:w="2160"/>
          </w:tcPr>
          <w:p>
            <w:r>
              <w:rPr>
                <w:rFonts w:ascii="Times New Roman" w:hAnsi="Times New Roman"/>
              </w:rPr>
              <w:t>Parallelization</w:t>
            </w:r>
          </w:p>
        </w:tc>
        <w:tc>
          <w:tcPr>
            <w:tcW w:type="dxa" w:w="2160"/>
          </w:tcPr>
          <w:p>
            <w:r>
              <w:rPr>
                <w:rFonts w:ascii="Times New Roman" w:hAnsi="Times New Roman"/>
              </w:rPr>
              <w:t>Difficult</w:t>
            </w:r>
          </w:p>
        </w:tc>
        <w:tc>
          <w:tcPr>
            <w:tcW w:type="dxa" w:w="2160"/>
          </w:tcPr>
          <w:p>
            <w:r>
              <w:rPr>
                <w:rFonts w:ascii="Times New Roman" w:hAnsi="Times New Roman"/>
              </w:rPr>
              <w:t>Not applicable</w:t>
            </w:r>
          </w:p>
        </w:tc>
        <w:tc>
          <w:tcPr>
            <w:tcW w:type="dxa" w:w="2160"/>
          </w:tcPr>
          <w:p>
            <w:r>
              <w:rPr>
                <w:rFonts w:ascii="Times New Roman" w:hAnsi="Times New Roman"/>
              </w:rPr>
              <w:t>Excellent</w:t>
            </w:r>
          </w:p>
        </w:tc>
      </w:tr>
      <w:tr>
        <w:tc>
          <w:tcPr>
            <w:tcW w:type="dxa" w:w="2160"/>
          </w:tcPr>
          <w:p>
            <w:r>
              <w:rPr>
                <w:rFonts w:ascii="Times New Roman" w:hAnsi="Times New Roman"/>
              </w:rPr>
              <w:t>Best Use Case</w:t>
            </w:r>
          </w:p>
        </w:tc>
        <w:tc>
          <w:tcPr>
            <w:tcW w:type="dxa" w:w="2160"/>
          </w:tcPr>
          <w:p>
            <w:r>
              <w:rPr>
                <w:rFonts w:ascii="Times New Roman" w:hAnsi="Times New Roman"/>
              </w:rPr>
              <w:t>Small datasets</w:t>
            </w:r>
          </w:p>
        </w:tc>
        <w:tc>
          <w:tcPr>
            <w:tcW w:type="dxa" w:w="2160"/>
          </w:tcPr>
          <w:p>
            <w:r>
              <w:rPr>
                <w:rFonts w:ascii="Times New Roman" w:hAnsi="Times New Roman"/>
              </w:rPr>
              <w:t>Large datasets/online</w:t>
            </w:r>
          </w:p>
        </w:tc>
        <w:tc>
          <w:tcPr>
            <w:tcW w:type="dxa" w:w="2160"/>
          </w:tcPr>
          <w:p>
            <w:r>
              <w:rPr>
                <w:rFonts w:ascii="Times New Roman" w:hAnsi="Times New Roman"/>
              </w:rPr>
              <w:t>Deep learning (standard)</w:t>
            </w:r>
          </w:p>
        </w:tc>
      </w:tr>
      <w:tr>
        <w:tc>
          <w:tcPr>
            <w:tcW w:type="dxa" w:w="2160"/>
          </w:tcPr>
          <w:p>
            <w:r>
              <w:rPr>
                <w:rFonts w:ascii="Times New Roman" w:hAnsi="Times New Roman"/>
              </w:rPr>
              <w:t>Generalization</w:t>
            </w:r>
          </w:p>
        </w:tc>
        <w:tc>
          <w:tcPr>
            <w:tcW w:type="dxa" w:w="2160"/>
          </w:tcPr>
          <w:p>
            <w:r>
              <w:rPr>
                <w:rFonts w:ascii="Times New Roman" w:hAnsi="Times New Roman"/>
              </w:rPr>
              <w:t>May overfit</w:t>
            </w:r>
          </w:p>
        </w:tc>
        <w:tc>
          <w:tcPr>
            <w:tcW w:type="dxa" w:w="2160"/>
          </w:tcPr>
          <w:p>
            <w:r>
              <w:rPr>
                <w:rFonts w:ascii="Times New Roman" w:hAnsi="Times New Roman"/>
              </w:rPr>
              <w:t>Better generalization</w:t>
            </w:r>
          </w:p>
        </w:tc>
        <w:tc>
          <w:tcPr>
            <w:tcW w:type="dxa" w:w="2160"/>
          </w:tcPr>
          <w:p>
            <w:r>
              <w:rPr>
                <w:rFonts w:ascii="Times New Roman" w:hAnsi="Times New Roman"/>
              </w:rPr>
              <w:t>Good generalization</w:t>
            </w:r>
          </w:p>
        </w:tc>
      </w:tr>
    </w:tbl>
    <w:p>
      <w:pPr>
        <w:pStyle w:val="Caption"/>
        <w:jc w:val="center"/>
      </w:pPr>
      <w:r>
        <w:t>Table 2: Common Gradient Descent Challenges and Solutions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rPr>
              <w:t>Challenge</w:t>
            </w:r>
          </w:p>
        </w:tc>
        <w:tc>
          <w:tcPr>
            <w:tcW w:type="dxa" w:w="2880"/>
          </w:tcPr>
          <w:p>
            <w:r>
              <w:rPr>
                <w:rFonts w:ascii="Times New Roman" w:hAnsi="Times New Roman"/>
              </w:rPr>
              <w:t>Description</w:t>
            </w:r>
          </w:p>
        </w:tc>
        <w:tc>
          <w:tcPr>
            <w:tcW w:type="dxa" w:w="2880"/>
          </w:tcPr>
          <w:p>
            <w:r>
              <w:rPr>
                <w:rFonts w:ascii="Times New Roman" w:hAnsi="Times New Roman"/>
              </w:rPr>
              <w:t>Solution</w:t>
            </w:r>
          </w:p>
        </w:tc>
      </w:tr>
      <w:tr>
        <w:tc>
          <w:tcPr>
            <w:tcW w:type="dxa" w:w="2880"/>
          </w:tcPr>
          <w:p>
            <w:r>
              <w:rPr>
                <w:rFonts w:ascii="Times New Roman" w:hAnsi="Times New Roman"/>
              </w:rPr>
              <w:t>Learning Rate Too Small</w:t>
            </w:r>
          </w:p>
        </w:tc>
        <w:tc>
          <w:tcPr>
            <w:tcW w:type="dxa" w:w="2880"/>
          </w:tcPr>
          <w:p>
            <w:r>
              <w:rPr>
                <w:rFonts w:ascii="Times New Roman" w:hAnsi="Times New Roman"/>
              </w:rPr>
              <w:t>Convergence is very slow</w:t>
            </w:r>
          </w:p>
        </w:tc>
        <w:tc>
          <w:tcPr>
            <w:tcW w:type="dxa" w:w="2880"/>
          </w:tcPr>
          <w:p>
            <w:r>
              <w:rPr>
                <w:rFonts w:ascii="Times New Roman" w:hAnsi="Times New Roman"/>
              </w:rPr>
              <w:t>Increase learning rate or use learning rate scheduling</w:t>
            </w:r>
          </w:p>
        </w:tc>
      </w:tr>
      <w:tr>
        <w:tc>
          <w:tcPr>
            <w:tcW w:type="dxa" w:w="2880"/>
          </w:tcPr>
          <w:p>
            <w:r>
              <w:rPr>
                <w:rFonts w:ascii="Times New Roman" w:hAnsi="Times New Roman"/>
              </w:rPr>
              <w:t>Learning Rate Too Large</w:t>
            </w:r>
          </w:p>
        </w:tc>
        <w:tc>
          <w:tcPr>
            <w:tcW w:type="dxa" w:w="2880"/>
          </w:tcPr>
          <w:p>
            <w:r>
              <w:rPr>
                <w:rFonts w:ascii="Times New Roman" w:hAnsi="Times New Roman"/>
              </w:rPr>
              <w:t>Divergence or oscillation</w:t>
            </w:r>
          </w:p>
        </w:tc>
        <w:tc>
          <w:tcPr>
            <w:tcW w:type="dxa" w:w="2880"/>
          </w:tcPr>
          <w:p>
            <w:r>
              <w:rPr>
                <w:rFonts w:ascii="Times New Roman" w:hAnsi="Times New Roman"/>
              </w:rPr>
              <w:t>Decrease learning rate or use adaptive methods</w:t>
            </w:r>
          </w:p>
        </w:tc>
      </w:tr>
      <w:tr>
        <w:tc>
          <w:tcPr>
            <w:tcW w:type="dxa" w:w="2880"/>
          </w:tcPr>
          <w:p>
            <w:r>
              <w:rPr>
                <w:rFonts w:ascii="Times New Roman" w:hAnsi="Times New Roman"/>
              </w:rPr>
              <w:t>Local Minima</w:t>
            </w:r>
          </w:p>
        </w:tc>
        <w:tc>
          <w:tcPr>
            <w:tcW w:type="dxa" w:w="2880"/>
          </w:tcPr>
          <w:p>
            <w:r>
              <w:rPr>
                <w:rFonts w:ascii="Times New Roman" w:hAnsi="Times New Roman"/>
              </w:rPr>
              <w:t>Algorithm stuck at suboptimal point</w:t>
            </w:r>
          </w:p>
        </w:tc>
        <w:tc>
          <w:tcPr>
            <w:tcW w:type="dxa" w:w="2880"/>
          </w:tcPr>
          <w:p>
            <w:r>
              <w:rPr>
                <w:rFonts w:ascii="Times New Roman" w:hAnsi="Times New Roman"/>
              </w:rPr>
              <w:t>Use momentum, multiple random initializations</w:t>
            </w:r>
          </w:p>
        </w:tc>
      </w:tr>
      <w:tr>
        <w:tc>
          <w:tcPr>
            <w:tcW w:type="dxa" w:w="2880"/>
          </w:tcPr>
          <w:p>
            <w:r>
              <w:rPr>
                <w:rFonts w:ascii="Times New Roman" w:hAnsi="Times New Roman"/>
              </w:rPr>
              <w:t>Plateaus</w:t>
            </w:r>
          </w:p>
        </w:tc>
        <w:tc>
          <w:tcPr>
            <w:tcW w:type="dxa" w:w="2880"/>
          </w:tcPr>
          <w:p>
            <w:r>
              <w:rPr>
                <w:rFonts w:ascii="Times New Roman" w:hAnsi="Times New Roman"/>
              </w:rPr>
              <w:t>Gradient very small, slow progress</w:t>
            </w:r>
          </w:p>
        </w:tc>
        <w:tc>
          <w:tcPr>
            <w:tcW w:type="dxa" w:w="2880"/>
          </w:tcPr>
          <w:p>
            <w:r>
              <w:rPr>
                <w:rFonts w:ascii="Times New Roman" w:hAnsi="Times New Roman"/>
              </w:rPr>
              <w:t>Use adaptive learning rates (Adam, RMSprop)</w:t>
            </w:r>
          </w:p>
        </w:tc>
      </w:tr>
      <w:tr>
        <w:tc>
          <w:tcPr>
            <w:tcW w:type="dxa" w:w="2880"/>
          </w:tcPr>
          <w:p>
            <w:r>
              <w:rPr>
                <w:rFonts w:ascii="Times New Roman" w:hAnsi="Times New Roman"/>
              </w:rPr>
              <w:t>Saddle Points</w:t>
            </w:r>
          </w:p>
        </w:tc>
        <w:tc>
          <w:tcPr>
            <w:tcW w:type="dxa" w:w="2880"/>
          </w:tcPr>
          <w:p>
            <w:r>
              <w:rPr>
                <w:rFonts w:ascii="Times New Roman" w:hAnsi="Times New Roman"/>
              </w:rPr>
              <w:t>Zero gradient but not minimum</w:t>
            </w:r>
          </w:p>
        </w:tc>
        <w:tc>
          <w:tcPr>
            <w:tcW w:type="dxa" w:w="2880"/>
          </w:tcPr>
          <w:p>
            <w:r>
              <w:rPr>
                <w:rFonts w:ascii="Times New Roman" w:hAnsi="Times New Roman"/>
              </w:rPr>
              <w:t>Add noise (SGD) or use second-order methods</w:t>
            </w:r>
          </w:p>
        </w:tc>
      </w:tr>
      <w:tr>
        <w:tc>
          <w:tcPr>
            <w:tcW w:type="dxa" w:w="2880"/>
          </w:tcPr>
          <w:p>
            <w:r>
              <w:rPr>
                <w:rFonts w:ascii="Times New Roman" w:hAnsi="Times New Roman"/>
              </w:rPr>
              <w:t>Vanishing Gradients</w:t>
            </w:r>
          </w:p>
        </w:tc>
        <w:tc>
          <w:tcPr>
            <w:tcW w:type="dxa" w:w="2880"/>
          </w:tcPr>
          <w:p>
            <w:r>
              <w:rPr>
                <w:rFonts w:ascii="Times New Roman" w:hAnsi="Times New Roman"/>
              </w:rPr>
              <w:t>Gradients become very small</w:t>
            </w:r>
          </w:p>
        </w:tc>
        <w:tc>
          <w:tcPr>
            <w:tcW w:type="dxa" w:w="2880"/>
          </w:tcPr>
          <w:p>
            <w:r>
              <w:rPr>
                <w:rFonts w:ascii="Times New Roman" w:hAnsi="Times New Roman"/>
              </w:rPr>
              <w:t>Use batch normalization, ReLU activations</w:t>
            </w:r>
          </w:p>
        </w:tc>
      </w:tr>
      <w:tr>
        <w:tc>
          <w:tcPr>
            <w:tcW w:type="dxa" w:w="2880"/>
          </w:tcPr>
          <w:p>
            <w:r>
              <w:rPr>
                <w:rFonts w:ascii="Times New Roman" w:hAnsi="Times New Roman"/>
              </w:rPr>
              <w:t>Exploding Gradients</w:t>
            </w:r>
          </w:p>
        </w:tc>
        <w:tc>
          <w:tcPr>
            <w:tcW w:type="dxa" w:w="2880"/>
          </w:tcPr>
          <w:p>
            <w:r>
              <w:rPr>
                <w:rFonts w:ascii="Times New Roman" w:hAnsi="Times New Roman"/>
              </w:rPr>
              <w:t>Gradients become very large</w:t>
            </w:r>
          </w:p>
        </w:tc>
        <w:tc>
          <w:tcPr>
            <w:tcW w:type="dxa" w:w="2880"/>
          </w:tcPr>
          <w:p>
            <w:r>
              <w:rPr>
                <w:rFonts w:ascii="Times New Roman" w:hAnsi="Times New Roman"/>
              </w:rPr>
              <w:t>Gradient clipping, weight normalization</w:t>
            </w:r>
          </w:p>
        </w:tc>
      </w:tr>
    </w:tbl>
    <w:p>
      <w:pPr>
        <w:pStyle w:val="Heading1"/>
        <w:jc w:val="center"/>
      </w:pPr>
      <w:r>
        <w:rPr>
          <w:rFonts w:ascii="Times New Roman" w:hAnsi="Times New Roman"/>
        </w:rPr>
        <w:t>Conclusion</w:t>
      </w:r>
    </w:p>
    <w:p>
      <w:pPr>
        <w:jc w:val="both"/>
      </w:pPr>
      <w:r>
        <w:rPr>
          <w:rFonts w:ascii="Times New Roman" w:hAnsi="Times New Roman"/>
          <w:b w:val="0"/>
          <w:i w:val="0"/>
          <w:sz w:val="24"/>
        </w:rPr>
        <w:t>Gradient descent remains the foundation of modern machine learning optimization. Understanding its principles, variants, and challenges is essential for practitioners developing and training machine learning models effectively.</w:t>
      </w:r>
    </w:p>
    <w:sectPr w:rsidR="00FC693F" w:rsidRPr="0006063C" w:rsidSect="00034616">
      <w:pgSz w:w="12240" w:h="15840"/>
      <w:pgMar w:top="1440" w:right="1800" w:bottom="1440" w:left="1800" w:header="720" w:footer="720" w:gutter="0"/>
      <w:cols w:space="720"/>
      <w:docGrid w:linePitch="360"/>
      <w:cols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