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F71CC" w14:textId="77777777" w:rsidR="00507E05" w:rsidRDefault="00507E05"/>
    <w:p w14:paraId="067D9174" w14:textId="77777777" w:rsidR="00507E05" w:rsidRDefault="00507E05"/>
    <w:p w14:paraId="1A41C9D0" w14:textId="77777777" w:rsidR="00507E05" w:rsidRDefault="00507E05"/>
    <w:p w14:paraId="68E7ECA7" w14:textId="77777777" w:rsidR="00507E05" w:rsidRDefault="00507E05"/>
    <w:p w14:paraId="246EB66F" w14:textId="77777777" w:rsidR="00507E05" w:rsidRDefault="00507E05"/>
    <w:p w14:paraId="46598C27" w14:textId="77777777" w:rsidR="00507E05" w:rsidRDefault="00507E05"/>
    <w:p w14:paraId="7462871C" w14:textId="77777777" w:rsidR="00507E05" w:rsidRDefault="00507E05"/>
    <w:p w14:paraId="02E6404D" w14:textId="77777777" w:rsidR="00507E05" w:rsidRDefault="00507E05"/>
    <w:p w14:paraId="563D78A7" w14:textId="77777777" w:rsidR="00507E05" w:rsidRDefault="00000000">
      <w:pPr>
        <w:jc w:val="center"/>
      </w:pPr>
      <w:r>
        <w:rPr>
          <w:rFonts w:ascii="Times New Roman" w:hAnsi="Times New Roman"/>
          <w:b/>
          <w:sz w:val="72"/>
        </w:rPr>
        <w:t>Gradient Descent Optimization Algorithm</w:t>
      </w:r>
    </w:p>
    <w:p w14:paraId="0F4A7EBB" w14:textId="77777777" w:rsidR="00507E05" w:rsidRDefault="00000000">
      <w:pPr>
        <w:jc w:val="center"/>
      </w:pPr>
      <w:r>
        <w:rPr>
          <w:rFonts w:ascii="Times New Roman" w:hAnsi="Times New Roman"/>
          <w:i/>
          <w:sz w:val="24"/>
        </w:rPr>
        <w:t>A Comprehensive Guide to Optimization Techniques</w:t>
      </w:r>
    </w:p>
    <w:p w14:paraId="37EC912B" w14:textId="77777777" w:rsidR="00507E05" w:rsidRDefault="00000000">
      <w:pPr>
        <w:jc w:val="center"/>
      </w:pPr>
      <w:r>
        <w:rPr>
          <w:rFonts w:ascii="Times New Roman" w:hAnsi="Times New Roman"/>
          <w:sz w:val="24"/>
        </w:rPr>
        <w:t>Detailed exploration of gradient descent algorithms including mathematical foundations, variants, and practical applications</w:t>
      </w:r>
    </w:p>
    <w:p w14:paraId="0989F22B" w14:textId="77777777" w:rsidR="00507E05" w:rsidRDefault="00000000">
      <w:pPr>
        <w:jc w:val="center"/>
      </w:pPr>
      <w:r>
        <w:rPr>
          <w:rFonts w:ascii="Times New Roman" w:hAnsi="Times New Roman"/>
          <w:sz w:val="24"/>
        </w:rPr>
        <w:t>Autor: Maru</w:t>
      </w:r>
    </w:p>
    <w:p w14:paraId="0C1C2368" w14:textId="77777777" w:rsidR="00507E05" w:rsidRDefault="00000000">
      <w:pPr>
        <w:jc w:val="center"/>
      </w:pPr>
      <w:r>
        <w:rPr>
          <w:rFonts w:ascii="Times New Roman" w:hAnsi="Times New Roman"/>
          <w:sz w:val="24"/>
        </w:rPr>
        <w:t>February 2026</w:t>
      </w:r>
    </w:p>
    <w:p w14:paraId="2E8700B5" w14:textId="77777777" w:rsidR="00507E05" w:rsidRDefault="00507E05">
      <w:pPr>
        <w:sectPr w:rsidR="00507E05">
          <w:pgSz w:w="12240" w:h="15840"/>
          <w:pgMar w:top="1440" w:right="1800" w:bottom="1440" w:left="1800" w:header="720" w:footer="720" w:gutter="0"/>
          <w:cols w:space="720"/>
          <w:docGrid w:linePitch="360"/>
        </w:sectPr>
      </w:pPr>
    </w:p>
    <w:p w14:paraId="0C32F4E0" w14:textId="77777777" w:rsidR="00507E05" w:rsidRDefault="00000000">
      <w:pPr>
        <w:pStyle w:val="Ttulo1"/>
        <w:jc w:val="center"/>
      </w:pPr>
      <w:r>
        <w:rPr>
          <w:rFonts w:ascii="Times New Roman" w:hAnsi="Times New Roman"/>
        </w:rPr>
        <w:lastRenderedPageBreak/>
        <w:t>Introduction to Gradient Descent</w:t>
      </w:r>
    </w:p>
    <w:p w14:paraId="19E8F60A" w14:textId="77777777" w:rsidR="00507E05" w:rsidRDefault="00000000">
      <w:pPr>
        <w:jc w:val="both"/>
      </w:pPr>
      <w:r>
        <w:rPr>
          <w:rFonts w:ascii="Times New Roman" w:hAnsi="Times New Roman"/>
          <w:sz w:val="24"/>
        </w:rPr>
        <w:t>Gradient descent is a first-order iterative optimization algorithm for finding a local minimum of a differentiable function. The algorithm is fundamental to machine learning and deep learning, serving as the backbone for training neural networks and optimizing various models. This document provides a comprehensive overview of gradient descent, its mathematical foundations, and practical implementations.</w:t>
      </w:r>
    </w:p>
    <w:p w14:paraId="1933AE1C" w14:textId="77777777" w:rsidR="00507E05" w:rsidRDefault="00000000">
      <w:pPr>
        <w:pStyle w:val="Ttulo1"/>
        <w:jc w:val="center"/>
      </w:pPr>
      <w:r>
        <w:rPr>
          <w:rFonts w:ascii="Times New Roman" w:hAnsi="Times New Roman"/>
        </w:rPr>
        <w:t>Mathematical Foundations</w:t>
      </w:r>
    </w:p>
    <w:p w14:paraId="6EAB1ECB" w14:textId="77777777" w:rsidR="00507E05" w:rsidRDefault="00000000">
      <w:pPr>
        <w:jc w:val="both"/>
      </w:pPr>
      <w:r>
        <w:rPr>
          <w:rFonts w:ascii="Times New Roman" w:hAnsi="Times New Roman"/>
          <w:sz w:val="24"/>
        </w:rPr>
        <w:t>The core idea behind gradient descent is to iteratively move in the direction of the steepest descent of the function. Given a multivariable function f(x), the algorithm computes the gradient ∇f(x) and updates the parameters in the opposite direction of the gradient. The learning rate α controls the step size of each iteration.</w:t>
      </w:r>
    </w:p>
    <w:p w14:paraId="35C93B8C" w14:textId="77777777" w:rsidR="00507E05" w:rsidRDefault="00000000">
      <w:pPr>
        <w:pStyle w:val="Ttulo2"/>
        <w:jc w:val="center"/>
      </w:pPr>
      <w:r>
        <w:rPr>
          <w:rFonts w:ascii="Times New Roman" w:hAnsi="Times New Roman"/>
        </w:rPr>
        <w:t>Gradient Descent Algorithm</w:t>
      </w:r>
    </w:p>
    <w:p w14:paraId="03FE2F9F" w14:textId="77777777" w:rsidR="00507E05" w:rsidRDefault="00000000">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e>
          </m:box>
        </m:oMath>
      </m:oMathPara>
    </w:p>
    <w:p w14:paraId="49759E5C" w14:textId="77777777" w:rsidR="00507E05" w:rsidRDefault="00000000">
      <w:pPr>
        <w:pStyle w:val="Descripcin"/>
        <w:jc w:val="center"/>
      </w:pPr>
      <w:r>
        <w:t>Equation 1: Basic Gradient Descent Update Rule</w:t>
      </w:r>
    </w:p>
    <w:p w14:paraId="404900B8" w14:textId="77777777" w:rsidR="00507E05" w:rsidRDefault="00000000">
      <w:pPr>
        <w:pStyle w:val="Ttulo1"/>
        <w:jc w:val="center"/>
      </w:pPr>
      <w:r>
        <w:rPr>
          <w:rFonts w:ascii="Times New Roman" w:hAnsi="Times New Roman"/>
        </w:rPr>
        <w:t>Types of Gradient Descent</w:t>
      </w:r>
    </w:p>
    <w:p w14:paraId="4BAD6FC1" w14:textId="77777777" w:rsidR="00507E05" w:rsidRDefault="00000000">
      <m:oMathPara>
        <m:oMath>
          <m:box>
            <m:boxPr>
              <m:ctrlPr>
                <w:rPr>
                  <w:rFonts w:ascii="Cambria Math" w:hAnsi="Cambria Math"/>
                </w:rPr>
              </m:ctrlPr>
            </m:boxPr>
            <m:e>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box>
                                </m:den>
                              </m:f>
                            </m:e>
                          </m:box>
                        </m:e>
                      </m:d>
                    </m:e>
                  </m:box>
                </m:e>
                <m:sup>
                  <m:r>
                    <w:rPr>
                      <w:rFonts w:ascii="Cambria Math" w:hAnsi="Cambria Math"/>
                    </w:rPr>
                    <m:t>T</m:t>
                  </m:r>
                </m:sup>
              </m:sSup>
            </m:e>
          </m:box>
        </m:oMath>
      </m:oMathPara>
    </w:p>
    <w:p w14:paraId="57A521F1" w14:textId="77777777" w:rsidR="00507E05" w:rsidRDefault="00000000">
      <w:pPr>
        <w:pStyle w:val="Descripcin"/>
        <w:jc w:val="center"/>
      </w:pPr>
      <w:r>
        <w:t>Equation 2: Gradient Vector Definition</w:t>
      </w:r>
    </w:p>
    <w:p w14:paraId="75140ACA" w14:textId="77777777" w:rsidR="00507E05" w:rsidRDefault="00000000">
      <w:pPr>
        <w:pStyle w:val="Ttulo2"/>
        <w:jc w:val="center"/>
      </w:pPr>
      <w:r>
        <w:rPr>
          <w:rFonts w:ascii="Times New Roman" w:hAnsi="Times New Roman"/>
        </w:rPr>
        <w:t>Batch Gradient Descent</w:t>
      </w:r>
    </w:p>
    <w:p w14:paraId="1CEEEB56" w14:textId="77777777" w:rsidR="00507E05" w:rsidRDefault="00000000">
      <w:pPr>
        <w:jc w:val="both"/>
      </w:pPr>
      <w:r>
        <w:rPr>
          <w:rFonts w:ascii="Times New Roman" w:hAnsi="Times New Roman"/>
          <w:sz w:val="24"/>
        </w:rPr>
        <w:t xml:space="preserve">Batch gradient descent computes the gradient using the entire training dataset. While this approach provides a stable </w:t>
      </w:r>
      <w:r>
        <w:rPr>
          <w:rFonts w:ascii="Times New Roman" w:hAnsi="Times New Roman"/>
          <w:sz w:val="24"/>
        </w:rPr>
        <w:t>convergence path, it can be computationally expensive for large datasets. The algorithm updates parameters only after processing all training examples.</w:t>
      </w:r>
    </w:p>
    <w:p w14:paraId="14C6F0C7" w14:textId="77777777" w:rsidR="00507E05" w:rsidRDefault="00000000">
      <m:oMathPara>
        <m:oMath>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m</m:t>
                  </m:r>
                </m:sup>
                <m:e>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θ</m:t>
                      </m:r>
                    </m:sub>
                  </m:sSub>
                  <m:r>
                    <m:rPr>
                      <m:sty m:val="p"/>
                    </m:rPr>
                    <w:rPr>
                      <w:rFonts w:ascii="Cambria Math" w:hAnsi="Cambria Math"/>
                    </w:rPr>
                    <m:t>(</m:t>
                  </m:r>
                  <m:sSup>
                    <m:sSupPr>
                      <m:ctrlPr>
                        <w:rPr>
                          <w:rFonts w:ascii="Cambria Math" w:hAnsi="Cambria Math"/>
                        </w:rPr>
                      </m:ctrlPr>
                    </m:sSupPr>
                    <m:e>
                      <m:r>
                        <w:rPr>
                          <w:rFonts w:ascii="Cambria Math" w:hAnsi="Cambria Math"/>
                        </w:rPr>
                        <m:t>x</m:t>
                      </m:r>
                    </m:e>
                    <m:sup>
                      <m:box>
                        <m:boxPr>
                          <m:ctrlPr>
                            <w:rPr>
                              <w:rFonts w:ascii="Cambria Math" w:hAnsi="Cambria Math"/>
                            </w:rPr>
                          </m:ctrlPr>
                        </m:boxPr>
                        <m:e>
                          <m:r>
                            <m:rPr>
                              <m:sty m:val="p"/>
                            </m:rPr>
                            <w:rPr>
                              <w:rFonts w:ascii="Cambria Math" w:hAnsi="Cambria Math"/>
                            </w:rPr>
                            <m:t>(</m:t>
                          </m:r>
                          <m:r>
                            <w:rPr>
                              <w:rFonts w:ascii="Cambria Math" w:hAnsi="Cambria Math"/>
                            </w:rPr>
                            <m:t>i</m:t>
                          </m:r>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w:rPr>
                          <w:rFonts w:ascii="Cambria Math" w:hAnsi="Cambria Math"/>
                        </w:rPr>
                        <m:t>y</m:t>
                      </m:r>
                    </m:e>
                    <m:sup>
                      <m:box>
                        <m:boxPr>
                          <m:ctrlPr>
                            <w:rPr>
                              <w:rFonts w:ascii="Cambria Math" w:hAnsi="Cambria Math"/>
                            </w:rPr>
                          </m:ctrlPr>
                        </m:boxPr>
                        <m:e>
                          <m:r>
                            <m:rPr>
                              <m:sty m:val="p"/>
                            </m:rPr>
                            <w:rPr>
                              <w:rFonts w:ascii="Cambria Math" w:hAnsi="Cambria Math"/>
                            </w:rPr>
                            <m:t>(</m:t>
                          </m:r>
                          <m:r>
                            <w:rPr>
                              <w:rFonts w:ascii="Cambria Math" w:hAnsi="Cambria Math"/>
                            </w:rPr>
                            <m:t>i</m:t>
                          </m:r>
                          <m:r>
                            <m:rPr>
                              <m:sty m:val="p"/>
                            </m:rPr>
                            <w:rPr>
                              <w:rFonts w:ascii="Cambria Math" w:hAnsi="Cambria Math"/>
                            </w:rPr>
                            <m:t>)</m:t>
                          </m:r>
                        </m:e>
                      </m:box>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oMath>
      </m:oMathPara>
    </w:p>
    <w:p w14:paraId="2F0FAE0D" w14:textId="77777777" w:rsidR="00507E05" w:rsidRDefault="00000000">
      <w:pPr>
        <w:pStyle w:val="Descripcin"/>
        <w:jc w:val="center"/>
      </w:pPr>
      <w:r>
        <w:t>Equation 3: Mean Squared Error Cost Function</w:t>
      </w:r>
    </w:p>
    <w:p w14:paraId="07950590" w14:textId="77777777" w:rsidR="00507E05" w:rsidRDefault="00000000">
      <w:pPr>
        <w:pStyle w:val="Ttulo2"/>
        <w:jc w:val="center"/>
      </w:pPr>
      <w:r>
        <w:rPr>
          <w:rFonts w:ascii="Times New Roman" w:hAnsi="Times New Roman"/>
        </w:rPr>
        <w:t>Stochastic Gradient Descent</w:t>
      </w:r>
    </w:p>
    <w:p w14:paraId="7B031ACF" w14:textId="77777777" w:rsidR="00507E05" w:rsidRDefault="00000000">
      <w:pPr>
        <w:jc w:val="both"/>
      </w:pPr>
      <w:r>
        <w:rPr>
          <w:rFonts w:ascii="Times New Roman" w:hAnsi="Times New Roman"/>
          <w:sz w:val="24"/>
        </w:rPr>
        <w:t>Stochastic gradient descent updates parameters for each training example individually. This approach is much faster but introduces noise in the convergence path. SGD is particularly useful for online learning and large-scale problems.</w:t>
      </w:r>
    </w:p>
    <w:p w14:paraId="41286B90" w14:textId="77777777" w:rsidR="00507E05" w:rsidRDefault="00000000">
      <m:oMathPara>
        <m:oMath>
          <m:box>
            <m:boxPr>
              <m:ctrlPr>
                <w:rPr>
                  <w:rFonts w:ascii="Cambria Math" w:hAnsi="Cambria Math"/>
                </w:rPr>
              </m:ctrlPr>
            </m:boxPr>
            <m:e>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r>
                <w:rPr>
                  <w:rFonts w:ascii="Cambria Math" w:hAnsi="Cambria Math"/>
                </w:rPr>
                <m:t>α</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m</m:t>
                  </m:r>
                </m:sup>
                <m:e>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θ</m:t>
                      </m:r>
                    </m:sub>
                  </m:sSub>
                  <m:r>
                    <m:rPr>
                      <m:sty m:val="p"/>
                    </m:rPr>
                    <w:rPr>
                      <w:rFonts w:ascii="Cambria Math" w:hAnsi="Cambria Math"/>
                    </w:rPr>
                    <m:t>(</m:t>
                  </m:r>
                  <m:sSup>
                    <m:sSupPr>
                      <m:ctrlPr>
                        <w:rPr>
                          <w:rFonts w:ascii="Cambria Math" w:hAnsi="Cambria Math"/>
                        </w:rPr>
                      </m:ctrlPr>
                    </m:sSupPr>
                    <m:e>
                      <m:r>
                        <w:rPr>
                          <w:rFonts w:ascii="Cambria Math" w:hAnsi="Cambria Math"/>
                        </w:rPr>
                        <m:t>x</m:t>
                      </m:r>
                    </m:e>
                    <m:sup>
                      <m:box>
                        <m:boxPr>
                          <m:ctrlPr>
                            <w:rPr>
                              <w:rFonts w:ascii="Cambria Math" w:hAnsi="Cambria Math"/>
                            </w:rPr>
                          </m:ctrlPr>
                        </m:boxPr>
                        <m:e>
                          <m:r>
                            <m:rPr>
                              <m:sty m:val="p"/>
                            </m:rPr>
                            <w:rPr>
                              <w:rFonts w:ascii="Cambria Math" w:hAnsi="Cambria Math"/>
                            </w:rPr>
                            <m:t>(</m:t>
                          </m:r>
                          <m:r>
                            <w:rPr>
                              <w:rFonts w:ascii="Cambria Math" w:hAnsi="Cambria Math"/>
                            </w:rPr>
                            <m:t>i</m:t>
                          </m:r>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w:rPr>
                          <w:rFonts w:ascii="Cambria Math" w:hAnsi="Cambria Math"/>
                        </w:rPr>
                        <m:t>y</m:t>
                      </m:r>
                    </m:e>
                    <m:sup>
                      <m:box>
                        <m:boxPr>
                          <m:ctrlPr>
                            <w:rPr>
                              <w:rFonts w:ascii="Cambria Math" w:hAnsi="Cambria Math"/>
                            </w:rPr>
                          </m:ctrlPr>
                        </m:boxPr>
                        <m:e>
                          <m:r>
                            <m:rPr>
                              <m:sty m:val="p"/>
                            </m:rPr>
                            <w:rPr>
                              <w:rFonts w:ascii="Cambria Math" w:hAnsi="Cambria Math"/>
                            </w:rPr>
                            <m:t>(</m:t>
                          </m:r>
                          <m:r>
                            <w:rPr>
                              <w:rFonts w:ascii="Cambria Math" w:hAnsi="Cambria Math"/>
                            </w:rPr>
                            <m:t>i</m:t>
                          </m:r>
                          <m:r>
                            <m:rPr>
                              <m:sty m:val="p"/>
                            </m:rPr>
                            <w:rPr>
                              <w:rFonts w:ascii="Cambria Math" w:hAnsi="Cambria Math"/>
                            </w:rPr>
                            <m:t>)</m:t>
                          </m:r>
                        </m:e>
                      </m:box>
                    </m:sup>
                  </m:s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box>
                        <m:boxPr>
                          <m:ctrlPr>
                            <w:rPr>
                              <w:rFonts w:ascii="Cambria Math" w:hAnsi="Cambria Math"/>
                            </w:rPr>
                          </m:ctrlPr>
                        </m:boxPr>
                        <m:e>
                          <m:r>
                            <m:rPr>
                              <m:sty m:val="p"/>
                            </m:rPr>
                            <w:rPr>
                              <w:rFonts w:ascii="Cambria Math" w:hAnsi="Cambria Math"/>
                            </w:rPr>
                            <m:t>(</m:t>
                          </m:r>
                          <m:r>
                            <w:rPr>
                              <w:rFonts w:ascii="Cambria Math" w:hAnsi="Cambria Math"/>
                            </w:rPr>
                            <m:t>i</m:t>
                          </m:r>
                          <m:r>
                            <m:rPr>
                              <m:sty m:val="p"/>
                            </m:rPr>
                            <w:rPr>
                              <w:rFonts w:ascii="Cambria Math" w:hAnsi="Cambria Math"/>
                            </w:rPr>
                            <m:t>)</m:t>
                          </m:r>
                        </m:e>
                      </m:box>
                    </m:sup>
                  </m:sSubSup>
                </m:e>
              </m:nary>
            </m:e>
          </m:box>
        </m:oMath>
      </m:oMathPara>
    </w:p>
    <w:p w14:paraId="46B35099" w14:textId="77777777" w:rsidR="00507E05" w:rsidRDefault="00000000">
      <w:pPr>
        <w:pStyle w:val="Descripcin"/>
        <w:jc w:val="center"/>
      </w:pPr>
      <w:r>
        <w:t>Equation 4: Batch Gradient Descent Update</w:t>
      </w:r>
    </w:p>
    <w:p w14:paraId="6827DCE4" w14:textId="77777777" w:rsidR="00507E05" w:rsidRDefault="00000000">
      <w:pPr>
        <w:pStyle w:val="Ttulo2"/>
        <w:jc w:val="center"/>
      </w:pPr>
      <w:r>
        <w:rPr>
          <w:rFonts w:ascii="Times New Roman" w:hAnsi="Times New Roman"/>
        </w:rPr>
        <w:t>Mini-Batch Gradient Descent</w:t>
      </w:r>
    </w:p>
    <w:p w14:paraId="5C51F277" w14:textId="77777777" w:rsidR="00507E05" w:rsidRDefault="00000000">
      <w:pPr>
        <w:jc w:val="both"/>
      </w:pPr>
      <w:r>
        <w:rPr>
          <w:rFonts w:ascii="Times New Roman" w:hAnsi="Times New Roman"/>
          <w:sz w:val="24"/>
        </w:rPr>
        <w:t>Mini-batch gradient descent strikes a balance between batch and stochastic approaches by using small batches of data. This method combines the stability of batch gradient descent with the efficiency of stochastic gradient descent, making it the most commonly used variant in practice.</w:t>
      </w:r>
    </w:p>
    <w:p w14:paraId="4ECF9EB0" w14:textId="77777777" w:rsidR="00507E05" w:rsidRDefault="00000000">
      <w:pPr>
        <w:pStyle w:val="Listaconvietas"/>
      </w:pPr>
      <w:r>
        <w:rPr>
          <w:rFonts w:ascii="Times New Roman" w:hAnsi="Times New Roman"/>
        </w:rPr>
        <w:t>Initialize parameters with random values</w:t>
      </w:r>
    </w:p>
    <w:p w14:paraId="0E07AF84" w14:textId="77777777" w:rsidR="00507E05" w:rsidRDefault="00000000">
      <w:pPr>
        <w:pStyle w:val="Listaconvietas"/>
      </w:pPr>
      <w:r>
        <w:rPr>
          <w:rFonts w:ascii="Times New Roman" w:hAnsi="Times New Roman"/>
        </w:rPr>
        <w:t>Compute the gradient of the cost function</w:t>
      </w:r>
    </w:p>
    <w:p w14:paraId="57E50BCE" w14:textId="77777777" w:rsidR="00507E05" w:rsidRDefault="00000000">
      <w:pPr>
        <w:pStyle w:val="Listaconvietas"/>
      </w:pPr>
      <w:r>
        <w:rPr>
          <w:rFonts w:ascii="Times New Roman" w:hAnsi="Times New Roman"/>
        </w:rPr>
        <w:t>Update parameters in the opposite direction of the gradient</w:t>
      </w:r>
    </w:p>
    <w:p w14:paraId="0902C82A" w14:textId="77777777" w:rsidR="00507E05" w:rsidRDefault="00000000">
      <w:pPr>
        <w:pStyle w:val="Listaconvietas"/>
      </w:pPr>
      <w:r>
        <w:rPr>
          <w:rFonts w:ascii="Times New Roman" w:hAnsi="Times New Roman"/>
        </w:rPr>
        <w:t>Repeat until convergence criteria are met</w:t>
      </w:r>
    </w:p>
    <w:p w14:paraId="4AC59D11" w14:textId="77777777" w:rsidR="00507E05" w:rsidRDefault="00000000">
      <w:pPr>
        <w:pStyle w:val="Ttulo1"/>
        <w:jc w:val="center"/>
      </w:pPr>
      <w:r>
        <w:rPr>
          <w:rFonts w:ascii="Times New Roman" w:hAnsi="Times New Roman"/>
        </w:rPr>
        <w:lastRenderedPageBreak/>
        <w:t>Advanced Variants</w:t>
      </w:r>
    </w:p>
    <w:p w14:paraId="1A277CA8" w14:textId="77777777" w:rsidR="00507E05" w:rsidRDefault="00000000">
      <w:pPr>
        <w:pStyle w:val="Listaconnmeros"/>
      </w:pPr>
      <w:r>
        <w:rPr>
          <w:rFonts w:ascii="Times New Roman" w:hAnsi="Times New Roman"/>
        </w:rPr>
        <w:t>Choose an appropriate learning rate</w:t>
      </w:r>
    </w:p>
    <w:p w14:paraId="77E5E696" w14:textId="77777777" w:rsidR="00507E05" w:rsidRDefault="00000000">
      <w:pPr>
        <w:pStyle w:val="Listaconnmeros"/>
      </w:pPr>
      <w:r>
        <w:rPr>
          <w:rFonts w:ascii="Times New Roman" w:hAnsi="Times New Roman"/>
        </w:rPr>
        <w:t>Select the gradient descent variant based on problem requirements</w:t>
      </w:r>
    </w:p>
    <w:p w14:paraId="49CBF31D" w14:textId="77777777" w:rsidR="00507E05" w:rsidRDefault="00000000">
      <w:pPr>
        <w:pStyle w:val="Listaconnmeros"/>
      </w:pPr>
      <w:r>
        <w:rPr>
          <w:rFonts w:ascii="Times New Roman" w:hAnsi="Times New Roman"/>
        </w:rPr>
        <w:t>Monitor convergence using validation metrics</w:t>
      </w:r>
    </w:p>
    <w:p w14:paraId="303A8BA8" w14:textId="77777777" w:rsidR="00507E05" w:rsidRDefault="00000000">
      <w:pPr>
        <w:pStyle w:val="Listaconnmeros"/>
      </w:pPr>
      <w:r>
        <w:rPr>
          <w:rFonts w:ascii="Times New Roman" w:hAnsi="Times New Roman"/>
        </w:rPr>
        <w:t>Implement early stopping to prevent overfitting</w:t>
      </w:r>
    </w:p>
    <w:p w14:paraId="510C89FE" w14:textId="77777777" w:rsidR="00507E05" w:rsidRDefault="00000000">
      <w:pPr>
        <w:pStyle w:val="Listaconnmeros"/>
      </w:pPr>
      <w:r>
        <w:rPr>
          <w:rFonts w:ascii="Times New Roman" w:hAnsi="Times New Roman"/>
        </w:rPr>
        <w:t>Regularize the model if necessary</w:t>
      </w:r>
    </w:p>
    <w:p w14:paraId="6916A692" w14:textId="77777777" w:rsidR="00507E05" w:rsidRDefault="00000000">
      <w:pPr>
        <w:pStyle w:val="Ttulo2"/>
        <w:jc w:val="center"/>
      </w:pPr>
      <w:r>
        <w:rPr>
          <w:rFonts w:ascii="Times New Roman" w:hAnsi="Times New Roman"/>
        </w:rPr>
        <w:t>Momentum-Based Methods</w:t>
      </w:r>
    </w:p>
    <w:p w14:paraId="25010BF4" w14:textId="77777777" w:rsidR="00507E05" w:rsidRDefault="00000000">
      <w:pPr>
        <w:jc w:val="both"/>
      </w:pPr>
      <w:r>
        <w:rPr>
          <w:rFonts w:ascii="Times New Roman" w:hAnsi="Times New Roman"/>
          <w:sz w:val="24"/>
        </w:rPr>
        <w:t>Momentum methods accelerate gradient descent by accumulating a velocity vector in the direction of consistent gradient directions. This helps overcome local minima and accelerates convergence in ravines and flat regions of the loss landscape.</w:t>
      </w:r>
    </w:p>
    <w:p w14:paraId="34344C1C" w14:textId="77777777" w:rsidR="00507E05" w:rsidRDefault="00000000">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e>
          </m:box>
        </m:oMath>
      </m:oMathPara>
    </w:p>
    <w:p w14:paraId="5558980D" w14:textId="77777777" w:rsidR="00507E05" w:rsidRDefault="00000000">
      <w:pPr>
        <w:pStyle w:val="Descripcin"/>
        <w:jc w:val="center"/>
      </w:pPr>
      <w:r>
        <w:t>Equation 5: Momentum Update Rule</w:t>
      </w:r>
    </w:p>
    <w:p w14:paraId="42CE084F" w14:textId="77777777" w:rsidR="00507E05" w:rsidRDefault="00000000">
      <w:pPr>
        <w:pStyle w:val="Ttulo2"/>
        <w:jc w:val="center"/>
      </w:pPr>
      <w:r>
        <w:rPr>
          <w:rFonts w:ascii="Times New Roman" w:hAnsi="Times New Roman"/>
        </w:rPr>
        <w:t>Adaptive Learning Rate Methods</w:t>
      </w:r>
    </w:p>
    <w:p w14:paraId="75219384" w14:textId="77777777" w:rsidR="00507E05" w:rsidRDefault="00000000">
      <w:pPr>
        <w:jc w:val="both"/>
      </w:pPr>
      <w:r>
        <w:rPr>
          <w:rFonts w:ascii="Times New Roman" w:hAnsi="Times New Roman"/>
          <w:sz w:val="24"/>
        </w:rPr>
        <w:t>Adaptive learning rate methods like AdaGrad, RMSProp, and Adam automatically adjust learning rates for each parameter. These methods are particularly effective for sparse data and non-stationary objectives, making them popular choices for deep learning applications.</w:t>
      </w:r>
    </w:p>
    <w:p w14:paraId="24252079" w14:textId="77777777" w:rsidR="00507E05" w:rsidRDefault="00000000">
      <m:oMathPara>
        <m:oMath>
          <m:box>
            <m:boxPr>
              <m:ctrlPr>
                <w:rPr>
                  <w:rFonts w:ascii="Cambria Math" w:hAnsi="Cambria Math"/>
                </w:rPr>
              </m:ctrlPr>
            </m:boxPr>
            <m:e>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α</m:t>
                      </m:r>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v</m:t>
                                              </m:r>
                                            </m:e>
                                          </m:box>
                                        </m:e>
                                        <m:lim>
                                          <m:r>
                                            <m:rPr>
                                              <m:sty m:val="p"/>
                                            </m:rPr>
                                            <w:rPr>
                                              <w:rFonts w:ascii="Cambria Math" w:hAnsi="Cambria Math"/>
                                            </w:rPr>
                                            <m:t>^</m:t>
                                          </m:r>
                                        </m:lim>
                                      </m:limUpp>
                                    </m:e>
                                    <m:sub>
                                      <m:r>
                                        <w:rPr>
                                          <w:rFonts w:ascii="Cambria Math" w:hAnsi="Cambria Math"/>
                                        </w:rPr>
                                        <m:t>t</m:t>
                                      </m:r>
                                    </m:sub>
                                  </m:sSub>
                                </m:e>
                              </m:box>
                            </m:e>
                          </m:box>
                        </m:e>
                      </m:rad>
                      <m:r>
                        <m:rPr>
                          <m:sty m:val="p"/>
                        </m:rPr>
                        <w:rPr>
                          <w:rFonts w:ascii="Cambria Math" w:hAnsi="Cambria Math"/>
                        </w:rPr>
                        <m:t>+</m:t>
                      </m:r>
                      <m:r>
                        <w:rPr>
                          <w:rFonts w:ascii="Cambria Math" w:hAnsi="Cambria Math"/>
                        </w:rPr>
                        <m:t>ϵ</m:t>
                      </m:r>
                    </m:e>
                  </m:box>
                </m:den>
              </m:f>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m</m:t>
                          </m:r>
                        </m:e>
                      </m:box>
                    </m:e>
                    <m:lim>
                      <m:r>
                        <m:rPr>
                          <m:sty m:val="p"/>
                        </m:rPr>
                        <w:rPr>
                          <w:rFonts w:ascii="Cambria Math" w:hAnsi="Cambria Math"/>
                        </w:rPr>
                        <m:t>^</m:t>
                      </m:r>
                    </m:lim>
                  </m:limUpp>
                </m:e>
                <m:sub>
                  <m:r>
                    <w:rPr>
                      <w:rFonts w:ascii="Cambria Math" w:hAnsi="Cambria Math"/>
                    </w:rPr>
                    <m:t>t</m:t>
                  </m:r>
                </m:sub>
              </m:sSub>
            </m:e>
          </m:box>
        </m:oMath>
      </m:oMathPara>
    </w:p>
    <w:p w14:paraId="3F5B7CA0" w14:textId="77777777" w:rsidR="00507E05" w:rsidRDefault="00000000">
      <w:pPr>
        <w:pStyle w:val="Descripcin"/>
        <w:jc w:val="center"/>
      </w:pPr>
      <w:r>
        <w:t>Equation 6: Adam Optimizer Update</w:t>
      </w:r>
    </w:p>
    <w:p w14:paraId="33C8E895" w14:textId="77777777" w:rsidR="00507E05" w:rsidRDefault="00000000">
      <w:pPr>
        <w:pStyle w:val="Ttulo1"/>
        <w:jc w:val="center"/>
      </w:pPr>
      <w:r>
        <w:rPr>
          <w:rFonts w:ascii="Times New Roman" w:hAnsi="Times New Roman"/>
        </w:rPr>
        <w:t>Comparison and Applications</w:t>
      </w:r>
    </w:p>
    <w:p w14:paraId="3D8F6988" w14:textId="77777777" w:rsidR="00507E05" w:rsidRDefault="00000000">
      <w:pPr>
        <w:jc w:val="both"/>
      </w:pPr>
      <w:r>
        <w:rPr>
          <w:rFonts w:ascii="Times New Roman" w:hAnsi="Times New Roman"/>
          <w:sz w:val="24"/>
        </w:rPr>
        <w:t xml:space="preserve">The choice of gradient descent variant depends on the specific problem characteristics, dataset size, and </w:t>
      </w:r>
      <w:r>
        <w:rPr>
          <w:rFonts w:ascii="Times New Roman" w:hAnsi="Times New Roman"/>
          <w:sz w:val="24"/>
        </w:rPr>
        <w:t>computational resources. Batch gradient descent is suitable for small datasets, while stochastic and mini-batch methods excel with large-scale problems. Adaptive methods generally perform well across various scenarios.</w:t>
      </w:r>
    </w:p>
    <w:p w14:paraId="41D0523C" w14:textId="77777777" w:rsidR="00507E05" w:rsidRDefault="00000000">
      <w:pPr>
        <w:pStyle w:val="Descripcin"/>
        <w:jc w:val="center"/>
      </w:pPr>
      <w:r>
        <w:t>Table 1: Comparison of Gradient Descent Variants</w:t>
      </w:r>
    </w:p>
    <w:tbl>
      <w:tblPr>
        <w:tblStyle w:val="Listaclara-nfasis1"/>
        <w:tblW w:w="0" w:type="auto"/>
        <w:tblLook w:val="04A0" w:firstRow="1" w:lastRow="0" w:firstColumn="1" w:lastColumn="0" w:noHBand="0" w:noVBand="1"/>
      </w:tblPr>
      <w:tblGrid>
        <w:gridCol w:w="919"/>
        <w:gridCol w:w="701"/>
        <w:gridCol w:w="998"/>
        <w:gridCol w:w="732"/>
        <w:gridCol w:w="826"/>
      </w:tblGrid>
      <w:tr w:rsidR="00507E05" w14:paraId="3A8AE1EC" w14:textId="77777777" w:rsidTr="00507E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EF9ABD" w14:textId="77777777" w:rsidR="00507E05" w:rsidRDefault="00000000">
            <w:r>
              <w:rPr>
                <w:rFonts w:ascii="Times New Roman" w:hAnsi="Times New Roman"/>
              </w:rPr>
              <w:t>Method</w:t>
            </w:r>
          </w:p>
        </w:tc>
        <w:tc>
          <w:tcPr>
            <w:tcW w:w="1728" w:type="dxa"/>
          </w:tcPr>
          <w:p w14:paraId="561047C9" w14:textId="77777777" w:rsidR="00507E05"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Batch Size</w:t>
            </w:r>
          </w:p>
        </w:tc>
        <w:tc>
          <w:tcPr>
            <w:tcW w:w="1728" w:type="dxa"/>
          </w:tcPr>
          <w:p w14:paraId="499EBF10" w14:textId="77777777" w:rsidR="00507E05"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Convergence</w:t>
            </w:r>
          </w:p>
        </w:tc>
        <w:tc>
          <w:tcPr>
            <w:tcW w:w="1728" w:type="dxa"/>
          </w:tcPr>
          <w:p w14:paraId="6A14A8DE" w14:textId="77777777" w:rsidR="00507E05"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Memory Usage</w:t>
            </w:r>
          </w:p>
        </w:tc>
        <w:tc>
          <w:tcPr>
            <w:tcW w:w="1728" w:type="dxa"/>
          </w:tcPr>
          <w:p w14:paraId="359F479B" w14:textId="77777777" w:rsidR="00507E05"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Best Use Case</w:t>
            </w:r>
          </w:p>
        </w:tc>
      </w:tr>
      <w:tr w:rsidR="00507E05" w14:paraId="2E4E82F8" w14:textId="77777777" w:rsidTr="00507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09E1B0" w14:textId="77777777" w:rsidR="00507E05" w:rsidRDefault="00000000">
            <w:r>
              <w:rPr>
                <w:rFonts w:ascii="Times New Roman" w:hAnsi="Times New Roman"/>
              </w:rPr>
              <w:t>Batch GD</w:t>
            </w:r>
          </w:p>
        </w:tc>
        <w:tc>
          <w:tcPr>
            <w:tcW w:w="1728" w:type="dxa"/>
          </w:tcPr>
          <w:p w14:paraId="7F241DA9" w14:textId="77777777" w:rsidR="00507E05"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Entire dataset</w:t>
            </w:r>
          </w:p>
        </w:tc>
        <w:tc>
          <w:tcPr>
            <w:tcW w:w="1728" w:type="dxa"/>
          </w:tcPr>
          <w:p w14:paraId="2792DEFF" w14:textId="77777777" w:rsidR="00507E05"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Stable but slow</w:t>
            </w:r>
          </w:p>
        </w:tc>
        <w:tc>
          <w:tcPr>
            <w:tcW w:w="1728" w:type="dxa"/>
          </w:tcPr>
          <w:p w14:paraId="4881A731" w14:textId="77777777" w:rsidR="00507E05"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High</w:t>
            </w:r>
          </w:p>
        </w:tc>
        <w:tc>
          <w:tcPr>
            <w:tcW w:w="1728" w:type="dxa"/>
          </w:tcPr>
          <w:p w14:paraId="30F7D260" w14:textId="77777777" w:rsidR="00507E05"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Small datasets</w:t>
            </w:r>
          </w:p>
        </w:tc>
      </w:tr>
      <w:tr w:rsidR="00507E05" w14:paraId="45F85865" w14:textId="77777777" w:rsidTr="00507E05">
        <w:tc>
          <w:tcPr>
            <w:cnfStyle w:val="001000000000" w:firstRow="0" w:lastRow="0" w:firstColumn="1" w:lastColumn="0" w:oddVBand="0" w:evenVBand="0" w:oddHBand="0" w:evenHBand="0" w:firstRowFirstColumn="0" w:firstRowLastColumn="0" w:lastRowFirstColumn="0" w:lastRowLastColumn="0"/>
            <w:tcW w:w="1728" w:type="dxa"/>
          </w:tcPr>
          <w:p w14:paraId="1503329F" w14:textId="77777777" w:rsidR="00507E05" w:rsidRDefault="00000000">
            <w:r>
              <w:rPr>
                <w:rFonts w:ascii="Times New Roman" w:hAnsi="Times New Roman"/>
              </w:rPr>
              <w:t>Stochastic GD</w:t>
            </w:r>
          </w:p>
        </w:tc>
        <w:tc>
          <w:tcPr>
            <w:tcW w:w="1728" w:type="dxa"/>
          </w:tcPr>
          <w:p w14:paraId="36B9BF06" w14:textId="77777777" w:rsidR="00507E05"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1 example</w:t>
            </w:r>
          </w:p>
        </w:tc>
        <w:tc>
          <w:tcPr>
            <w:tcW w:w="1728" w:type="dxa"/>
          </w:tcPr>
          <w:p w14:paraId="0EE22B0A" w14:textId="77777777" w:rsidR="00507E05"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Noisy but fast</w:t>
            </w:r>
          </w:p>
        </w:tc>
        <w:tc>
          <w:tcPr>
            <w:tcW w:w="1728" w:type="dxa"/>
          </w:tcPr>
          <w:p w14:paraId="1599DAA7" w14:textId="77777777" w:rsidR="00507E05"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Low</w:t>
            </w:r>
          </w:p>
        </w:tc>
        <w:tc>
          <w:tcPr>
            <w:tcW w:w="1728" w:type="dxa"/>
          </w:tcPr>
          <w:p w14:paraId="4A65FF1A" w14:textId="77777777" w:rsidR="00507E05"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Online learning</w:t>
            </w:r>
          </w:p>
        </w:tc>
      </w:tr>
      <w:tr w:rsidR="00507E05" w14:paraId="162CBCDC" w14:textId="77777777" w:rsidTr="00507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63ED43" w14:textId="77777777" w:rsidR="00507E05" w:rsidRDefault="00000000">
            <w:r>
              <w:rPr>
                <w:rFonts w:ascii="Times New Roman" w:hAnsi="Times New Roman"/>
              </w:rPr>
              <w:t>Mini-batch GD</w:t>
            </w:r>
          </w:p>
        </w:tc>
        <w:tc>
          <w:tcPr>
            <w:tcW w:w="1728" w:type="dxa"/>
          </w:tcPr>
          <w:p w14:paraId="0B9203A0" w14:textId="77777777" w:rsidR="00507E05"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Small batch</w:t>
            </w:r>
          </w:p>
        </w:tc>
        <w:tc>
          <w:tcPr>
            <w:tcW w:w="1728" w:type="dxa"/>
          </w:tcPr>
          <w:p w14:paraId="7BA1D442" w14:textId="77777777" w:rsidR="00507E05"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Balanced</w:t>
            </w:r>
          </w:p>
        </w:tc>
        <w:tc>
          <w:tcPr>
            <w:tcW w:w="1728" w:type="dxa"/>
          </w:tcPr>
          <w:p w14:paraId="0A58DE97" w14:textId="77777777" w:rsidR="00507E05"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Medium</w:t>
            </w:r>
          </w:p>
        </w:tc>
        <w:tc>
          <w:tcPr>
            <w:tcW w:w="1728" w:type="dxa"/>
          </w:tcPr>
          <w:p w14:paraId="0E600F04" w14:textId="77777777" w:rsidR="00507E05"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Most scenarios</w:t>
            </w:r>
          </w:p>
        </w:tc>
      </w:tr>
      <w:tr w:rsidR="00507E05" w14:paraId="48BCCA32" w14:textId="77777777" w:rsidTr="00507E05">
        <w:tc>
          <w:tcPr>
            <w:cnfStyle w:val="001000000000" w:firstRow="0" w:lastRow="0" w:firstColumn="1" w:lastColumn="0" w:oddVBand="0" w:evenVBand="0" w:oddHBand="0" w:evenHBand="0" w:firstRowFirstColumn="0" w:firstRowLastColumn="0" w:lastRowFirstColumn="0" w:lastRowLastColumn="0"/>
            <w:tcW w:w="1728" w:type="dxa"/>
          </w:tcPr>
          <w:p w14:paraId="4D56046F" w14:textId="77777777" w:rsidR="00507E05" w:rsidRDefault="00000000">
            <w:r>
              <w:rPr>
                <w:rFonts w:ascii="Times New Roman" w:hAnsi="Times New Roman"/>
              </w:rPr>
              <w:t>Momentum GD</w:t>
            </w:r>
          </w:p>
        </w:tc>
        <w:tc>
          <w:tcPr>
            <w:tcW w:w="1728" w:type="dxa"/>
          </w:tcPr>
          <w:p w14:paraId="77F4FF39" w14:textId="77777777" w:rsidR="00507E05"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Variable</w:t>
            </w:r>
          </w:p>
        </w:tc>
        <w:tc>
          <w:tcPr>
            <w:tcW w:w="1728" w:type="dxa"/>
          </w:tcPr>
          <w:p w14:paraId="0CF012F0" w14:textId="77777777" w:rsidR="00507E05"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Accelerated</w:t>
            </w:r>
          </w:p>
        </w:tc>
        <w:tc>
          <w:tcPr>
            <w:tcW w:w="1728" w:type="dxa"/>
          </w:tcPr>
          <w:p w14:paraId="711343F2" w14:textId="77777777" w:rsidR="00507E05"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Medium</w:t>
            </w:r>
          </w:p>
        </w:tc>
        <w:tc>
          <w:tcPr>
            <w:tcW w:w="1728" w:type="dxa"/>
          </w:tcPr>
          <w:p w14:paraId="0B22950D" w14:textId="77777777" w:rsidR="00507E05"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Complex landscapes</w:t>
            </w:r>
          </w:p>
        </w:tc>
      </w:tr>
      <w:tr w:rsidR="00507E05" w14:paraId="04D8F269" w14:textId="77777777" w:rsidTr="00507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A5BC08" w14:textId="77777777" w:rsidR="00507E05" w:rsidRDefault="00000000">
            <w:r>
              <w:rPr>
                <w:rFonts w:ascii="Times New Roman" w:hAnsi="Times New Roman"/>
              </w:rPr>
              <w:t>Adam</w:t>
            </w:r>
          </w:p>
        </w:tc>
        <w:tc>
          <w:tcPr>
            <w:tcW w:w="1728" w:type="dxa"/>
          </w:tcPr>
          <w:p w14:paraId="2A2B268C" w14:textId="77777777" w:rsidR="00507E05"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Variable</w:t>
            </w:r>
          </w:p>
        </w:tc>
        <w:tc>
          <w:tcPr>
            <w:tcW w:w="1728" w:type="dxa"/>
          </w:tcPr>
          <w:p w14:paraId="54727FB5" w14:textId="77777777" w:rsidR="00507E05"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Fast adaptive</w:t>
            </w:r>
          </w:p>
        </w:tc>
        <w:tc>
          <w:tcPr>
            <w:tcW w:w="1728" w:type="dxa"/>
          </w:tcPr>
          <w:p w14:paraId="479A1B18" w14:textId="77777777" w:rsidR="00507E05"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Medium</w:t>
            </w:r>
          </w:p>
        </w:tc>
        <w:tc>
          <w:tcPr>
            <w:tcW w:w="1728" w:type="dxa"/>
          </w:tcPr>
          <w:p w14:paraId="7E0E4779" w14:textId="77777777" w:rsidR="00507E05"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Deep learning</w:t>
            </w:r>
          </w:p>
        </w:tc>
      </w:tr>
    </w:tbl>
    <w:p w14:paraId="11D84697" w14:textId="77777777" w:rsidR="00507E05" w:rsidRDefault="00000000">
      <w:pPr>
        <w:pStyle w:val="Ttulo1"/>
        <w:jc w:val="center"/>
      </w:pPr>
      <w:r>
        <w:rPr>
          <w:rFonts w:ascii="Times New Roman" w:hAnsi="Times New Roman"/>
        </w:rPr>
        <w:t>Conclusion</w:t>
      </w:r>
    </w:p>
    <w:p w14:paraId="3118DB49" w14:textId="77777777" w:rsidR="00507E05" w:rsidRDefault="00000000">
      <w:pPr>
        <w:jc w:val="both"/>
      </w:pPr>
      <w:r>
        <w:rPr>
          <w:rFonts w:ascii="Times New Roman" w:hAnsi="Times New Roman"/>
          <w:sz w:val="24"/>
        </w:rPr>
        <w:t>Gradient descent remains a fundamental optimization technique in machine learning and scientific computing. Understanding its mathematical foundations and practical variants is essential for effective model training and optimization. Future developments continue to enhance convergence properties and computational efficiency.</w:t>
      </w:r>
    </w:p>
    <w:sectPr w:rsidR="00507E05" w:rsidSect="00034616">
      <w:pgSz w:w="12240" w:h="15840"/>
      <w:pgMar w:top="1440" w:right="180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35104348">
    <w:abstractNumId w:val="8"/>
  </w:num>
  <w:num w:numId="2" w16cid:durableId="940066238">
    <w:abstractNumId w:val="6"/>
  </w:num>
  <w:num w:numId="3" w16cid:durableId="348799742">
    <w:abstractNumId w:val="5"/>
  </w:num>
  <w:num w:numId="4" w16cid:durableId="353847623">
    <w:abstractNumId w:val="4"/>
  </w:num>
  <w:num w:numId="5" w16cid:durableId="1997956431">
    <w:abstractNumId w:val="7"/>
  </w:num>
  <w:num w:numId="6" w16cid:durableId="1907916570">
    <w:abstractNumId w:val="3"/>
  </w:num>
  <w:num w:numId="7" w16cid:durableId="1498115480">
    <w:abstractNumId w:val="2"/>
  </w:num>
  <w:num w:numId="8" w16cid:durableId="2079546182">
    <w:abstractNumId w:val="1"/>
  </w:num>
  <w:num w:numId="9" w16cid:durableId="1997948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223"/>
    <w:rsid w:val="0015074B"/>
    <w:rsid w:val="0029639D"/>
    <w:rsid w:val="00326F90"/>
    <w:rsid w:val="00507E05"/>
    <w:rsid w:val="00A52A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34EF8"/>
  <w14:defaultImageDpi w14:val="300"/>
  <w15:docId w15:val="{BB1BAA82-4852-44F5-8723-2DA40991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620</Words>
  <Characters>4052</Characters>
  <Application>Microsoft Office Word</Application>
  <DocSecurity>0</DocSecurity>
  <Lines>225</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MARCO VARON PERENGUEZA</cp:lastModifiedBy>
  <cp:revision>3</cp:revision>
  <cp:lastPrinted>2026-02-01T23:31:00Z</cp:lastPrinted>
  <dcterms:created xsi:type="dcterms:W3CDTF">2013-12-23T23:15:00Z</dcterms:created>
  <dcterms:modified xsi:type="dcterms:W3CDTF">2026-02-01T23:31:00Z</dcterms:modified>
  <cp:category/>
</cp:coreProperties>
</file>