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2801" w14:textId="77777777" w:rsidR="001764C0" w:rsidRDefault="001764C0"/>
    <w:p w14:paraId="34CE741F" w14:textId="77777777" w:rsidR="001764C0" w:rsidRDefault="001764C0"/>
    <w:p w14:paraId="6F49A738" w14:textId="77777777" w:rsidR="001764C0" w:rsidRDefault="001764C0"/>
    <w:p w14:paraId="77A10700" w14:textId="77777777" w:rsidR="001764C0" w:rsidRDefault="001764C0"/>
    <w:p w14:paraId="77968E59" w14:textId="77777777" w:rsidR="001764C0" w:rsidRDefault="001764C0"/>
    <w:p w14:paraId="65DFD634" w14:textId="77777777" w:rsidR="001764C0" w:rsidRDefault="001764C0"/>
    <w:p w14:paraId="57297C0E" w14:textId="77777777" w:rsidR="001764C0" w:rsidRDefault="001764C0"/>
    <w:p w14:paraId="6D8905E4" w14:textId="77777777" w:rsidR="001764C0" w:rsidRDefault="00000000">
      <w:pPr>
        <w:jc w:val="center"/>
      </w:pPr>
      <w:r>
        <w:rPr>
          <w:rFonts w:ascii="Times New Roman" w:hAnsi="Times New Roman"/>
          <w:b/>
          <w:sz w:val="72"/>
        </w:rPr>
        <w:t>Gradient Descent: A Comprehensive Guide</w:t>
      </w:r>
    </w:p>
    <w:p w14:paraId="3CB3EFBE" w14:textId="77777777" w:rsidR="001764C0" w:rsidRDefault="00000000">
      <w:pPr>
        <w:jc w:val="center"/>
      </w:pPr>
      <w:r>
        <w:rPr>
          <w:rFonts w:ascii="Times New Roman" w:hAnsi="Times New Roman"/>
          <w:i/>
          <w:sz w:val="24"/>
        </w:rPr>
        <w:t>Mathematical Foundations, Algorithms, and Optimization Techniques</w:t>
      </w:r>
    </w:p>
    <w:p w14:paraId="5E0125DC" w14:textId="77777777" w:rsidR="001764C0" w:rsidRDefault="00000000">
      <w:pPr>
        <w:jc w:val="center"/>
      </w:pPr>
      <w:r>
        <w:rPr>
          <w:rFonts w:ascii="Times New Roman" w:hAnsi="Times New Roman"/>
          <w:sz w:val="24"/>
        </w:rPr>
        <w:t>An in-depth exploration of gradient descent optimization, covering mathematical principles, algorithm variants, convergence analysis, and practical applications in machine learning.</w:t>
      </w:r>
    </w:p>
    <w:p w14:paraId="6D1660F4" w14:textId="77777777" w:rsidR="001764C0" w:rsidRDefault="00000000">
      <w:pPr>
        <w:jc w:val="center"/>
      </w:pPr>
      <w:r>
        <w:rPr>
          <w:rFonts w:ascii="Times New Roman" w:hAnsi="Times New Roman"/>
          <w:sz w:val="24"/>
        </w:rPr>
        <w:t>Autor: Generated by Moonshot AI / Kimi K2.5</w:t>
      </w:r>
    </w:p>
    <w:p w14:paraId="0E927066" w14:textId="77777777" w:rsidR="001764C0" w:rsidRDefault="00000000">
      <w:pPr>
        <w:jc w:val="center"/>
      </w:pPr>
      <w:r>
        <w:rPr>
          <w:rFonts w:ascii="Times New Roman" w:hAnsi="Times New Roman"/>
          <w:sz w:val="24"/>
        </w:rPr>
        <w:t>February 2026</w:t>
      </w:r>
    </w:p>
    <w:p w14:paraId="22EEA0FE" w14:textId="77777777" w:rsidR="001764C0" w:rsidRDefault="001764C0">
      <w:pPr>
        <w:sectPr w:rsidR="001764C0">
          <w:pgSz w:w="12240" w:h="15840"/>
          <w:pgMar w:top="1440" w:right="1800" w:bottom="1440" w:left="1800" w:header="720" w:footer="720" w:gutter="0"/>
          <w:cols w:space="720"/>
          <w:docGrid w:linePitch="360"/>
        </w:sectPr>
      </w:pPr>
    </w:p>
    <w:p w14:paraId="37A302FF" w14:textId="77777777" w:rsidR="001764C0" w:rsidRDefault="00000000">
      <w:pPr>
        <w:pStyle w:val="Ttulo1"/>
        <w:jc w:val="center"/>
      </w:pPr>
      <w:r>
        <w:rPr>
          <w:rFonts w:ascii="Times New Roman" w:hAnsi="Times New Roman"/>
        </w:rPr>
        <w:lastRenderedPageBreak/>
        <w:t>1. Introduction to Gradient Descent</w:t>
      </w:r>
    </w:p>
    <w:p w14:paraId="03B6B87F" w14:textId="77777777" w:rsidR="001764C0" w:rsidRDefault="00000000">
      <w:pPr>
        <w:jc w:val="both"/>
      </w:pPr>
      <w:r>
        <w:rPr>
          <w:rFonts w:ascii="Times New Roman" w:hAnsi="Times New Roman"/>
          <w:sz w:val="24"/>
        </w:rPr>
        <w:t>Gradient descent is one of the most fundamental optimization algorithms in machine learning and deep learning. It is an iterative optimization algorithm used to find the minimum of a function, specifically the cost or loss function in machine learning models. The algorithm works by iteratively moving in the direction of steepest descent, defined by the negative of the gradient.The concept of gradient descent dates back to the 19th century, but it gained prominence with the rise of machine learning in the late 20th and early 21st centuries. Today, it serves as the backbone for training neural networks, linear regression, logistic regression, and many other machine learning algorithms.</w:t>
      </w:r>
    </w:p>
    <w:p w14:paraId="13D09B09" w14:textId="77777777" w:rsidR="001764C0" w:rsidRDefault="00000000">
      <w:pPr>
        <w:pStyle w:val="Ttulo2"/>
        <w:jc w:val="center"/>
      </w:pPr>
      <w:r>
        <w:rPr>
          <w:rFonts w:ascii="Times New Roman" w:hAnsi="Times New Roman"/>
        </w:rPr>
        <w:t>1.1 What is Gradient Descent?</w:t>
      </w:r>
    </w:p>
    <w:p w14:paraId="44D852E7" w14:textId="77777777" w:rsidR="001764C0" w:rsidRDefault="00000000">
      <w:pPr>
        <w:jc w:val="both"/>
      </w:pPr>
      <w:r>
        <w:rPr>
          <w:rFonts w:ascii="Times New Roman" w:hAnsi="Times New Roman"/>
          <w:sz w:val="24"/>
        </w:rPr>
        <w:t>At its core, gradient descent is based on a simple intuition: to find the minimum of a function, we take steps proportional to the negative of the gradient of the function at the current point. The gradient points in the direction of the steepest ascent, so moving in the opposite direction leads us toward the minimum.The algorithm requires three essential components: (1) a differentiable cost function J(θ) that measures the error of the model, (2) initial parameter values θ, and (3) a learning rate α that controls the step size. The goal is to find the parameter values that minimize the cost function.</w:t>
      </w:r>
    </w:p>
    <w:p w14:paraId="39F14F52" w14:textId="77777777" w:rsidR="001764C0" w:rsidRDefault="00000000">
      <w:pPr>
        <w:jc w:val="center"/>
      </w:pPr>
      <w:r>
        <w:rPr>
          <w:noProof/>
        </w:rPr>
        <w:drawing>
          <wp:inline distT="0" distB="0" distL="0" distR="0" wp14:anchorId="3CE77078" wp14:editId="15D270C1">
            <wp:extent cx="2286000" cy="1868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286000" cy="1868476"/>
                    </a:xfrm>
                    <a:prstGeom prst="rect">
                      <a:avLst/>
                    </a:prstGeom>
                  </pic:spPr>
                </pic:pic>
              </a:graphicData>
            </a:graphic>
          </wp:inline>
        </w:drawing>
      </w:r>
    </w:p>
    <w:p w14:paraId="797CC9BD" w14:textId="77777777" w:rsidR="001764C0" w:rsidRDefault="00000000">
      <w:pPr>
        <w:pStyle w:val="Descripcin"/>
        <w:jc w:val="center"/>
      </w:pPr>
      <w:r>
        <w:t>Figure 1: Gradient descent visualization showing iterative steps toward the minimum of a cost function</w:t>
      </w:r>
    </w:p>
    <w:p w14:paraId="43544668" w14:textId="77777777" w:rsidR="001764C0" w:rsidRDefault="00000000">
      <w:pPr>
        <w:pStyle w:val="Ttulo1"/>
        <w:jc w:val="center"/>
      </w:pPr>
      <w:r>
        <w:rPr>
          <w:rFonts w:ascii="Times New Roman" w:hAnsi="Times New Roman"/>
        </w:rPr>
        <w:t>2. Mathematical Foundations</w:t>
      </w:r>
    </w:p>
    <w:p w14:paraId="131DC93E" w14:textId="77777777" w:rsidR="001764C0" w:rsidRDefault="00000000">
      <w:pPr>
        <w:jc w:val="both"/>
      </w:pPr>
      <w:r>
        <w:rPr>
          <w:rFonts w:ascii="Times New Roman" w:hAnsi="Times New Roman"/>
          <w:sz w:val="24"/>
        </w:rPr>
        <w:t>The mathematical foundation of gradient descent relies heavily on calculus, particularly derivatives and gradients. Understanding these concepts is crucial for comprehending how and why gradient descent works.</w:t>
      </w:r>
    </w:p>
    <w:p w14:paraId="78BE119B" w14:textId="77777777" w:rsidR="001764C0" w:rsidRDefault="00000000">
      <w:pPr>
        <w:pStyle w:val="Ttulo2"/>
        <w:jc w:val="center"/>
      </w:pPr>
      <w:r>
        <w:rPr>
          <w:rFonts w:ascii="Times New Roman" w:hAnsi="Times New Roman"/>
        </w:rPr>
        <w:t>2.1 Derivatives and Rates of Change</w:t>
      </w:r>
    </w:p>
    <w:p w14:paraId="2EB66F74" w14:textId="77777777" w:rsidR="001764C0" w:rsidRDefault="00000000">
      <w:pPr>
        <w:jc w:val="both"/>
      </w:pPr>
      <w:r>
        <w:rPr>
          <w:rFonts w:ascii="Times New Roman" w:hAnsi="Times New Roman"/>
          <w:sz w:val="24"/>
        </w:rPr>
        <w:t>A derivative measures the rate of change of a function with respect to its input. Geometrically, it represents the slope of the tangent line to the function at a given point. For a function f(x), the derivative f'(x) tells us how much f changes when x changes by an infinitesimal amount.The concept of derivatives is fundamental to optimization because they tell us which direction to move to decrease (or increase) a function. When the derivative is positive, the function is increasing; when negative, it is decreasing. At a minimum, the derivative equals zero.</w:t>
      </w:r>
    </w:p>
    <w:p w14:paraId="27DE90A1" w14:textId="77777777" w:rsidR="001764C0" w:rsidRDefault="00000000">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df</m:t>
                      </m:r>
                    </m:e>
                  </m:box>
                </m:num>
                <m:den>
                  <m:box>
                    <m:boxPr>
                      <m:ctrlPr>
                        <w:rPr>
                          <w:rFonts w:ascii="Cambria Math" w:hAnsi="Cambria Math"/>
                        </w:rPr>
                      </m:ctrlPr>
                    </m:boxPr>
                    <m:e>
                      <m:r>
                        <w:rPr>
                          <w:rFonts w:ascii="Cambria Math" w:hAnsi="Cambria Math"/>
                        </w:rPr>
                        <m:t>dx</m:t>
                      </m:r>
                    </m:e>
                  </m:box>
                </m:den>
              </m:f>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box>
                    <m:boxPr>
                      <m:ctrlPr>
                        <w:rPr>
                          <w:rFonts w:ascii="Cambria Math" w:hAnsi="Cambria Math"/>
                        </w:rPr>
                      </m:ctrlPr>
                    </m:boxPr>
                    <m:e>
                      <m:r>
                        <w:rPr>
                          <w:rFonts w:ascii="Cambria Math" w:hAnsi="Cambria Math"/>
                        </w:rPr>
                        <m:t>h</m:t>
                      </m:r>
                      <m:r>
                        <m:rPr>
                          <m:sty m:val="p"/>
                        </m:rPr>
                        <w:rPr>
                          <w:rFonts w:ascii="Cambria Math" w:hAnsi="Cambria Math"/>
                        </w:rPr>
                        <m:t>→0</m:t>
                      </m:r>
                    </m:e>
                  </m:box>
                </m:sub>
              </m:sSub>
              <m:f>
                <m:fPr>
                  <m:ctrlPr>
                    <w:rPr>
                      <w:rFonts w:ascii="Cambria Math" w:hAnsi="Cambria Math"/>
                    </w:rPr>
                  </m:ctrlPr>
                </m:fPr>
                <m:num>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num>
                <m:den>
                  <m:box>
                    <m:boxPr>
                      <m:ctrlPr>
                        <w:rPr>
                          <w:rFonts w:ascii="Cambria Math" w:hAnsi="Cambria Math"/>
                        </w:rPr>
                      </m:ctrlPr>
                    </m:boxPr>
                    <m:e>
                      <m:r>
                        <w:rPr>
                          <w:rFonts w:ascii="Cambria Math" w:hAnsi="Cambria Math"/>
                        </w:rPr>
                        <m:t>h</m:t>
                      </m:r>
                    </m:e>
                  </m:box>
                </m:den>
              </m:f>
            </m:e>
          </m:box>
        </m:oMath>
      </m:oMathPara>
    </w:p>
    <w:p w14:paraId="205F4203" w14:textId="77777777" w:rsidR="001764C0" w:rsidRDefault="00000000">
      <w:pPr>
        <w:pStyle w:val="Descripcin"/>
        <w:jc w:val="center"/>
      </w:pPr>
      <w:r>
        <w:lastRenderedPageBreak/>
        <w:t>Equation 1: Definition of the derivative as a limit</w:t>
      </w:r>
    </w:p>
    <w:p w14:paraId="0174388C" w14:textId="77777777" w:rsidR="001764C0" w:rsidRDefault="00000000">
      <w:pPr>
        <w:jc w:val="center"/>
      </w:pPr>
      <w:r>
        <w:rPr>
          <w:noProof/>
        </w:rPr>
        <w:drawing>
          <wp:inline distT="0" distB="0" distL="0" distR="0" wp14:anchorId="453C68B1" wp14:editId="39891A34">
            <wp:extent cx="2286000" cy="133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286000" cy="1337950"/>
                    </a:xfrm>
                    <a:prstGeom prst="rect">
                      <a:avLst/>
                    </a:prstGeom>
                  </pic:spPr>
                </pic:pic>
              </a:graphicData>
            </a:graphic>
          </wp:inline>
        </w:drawing>
      </w:r>
    </w:p>
    <w:p w14:paraId="62AA02F6" w14:textId="77777777" w:rsidR="001764C0" w:rsidRDefault="00000000">
      <w:pPr>
        <w:pStyle w:val="Descripcin"/>
        <w:jc w:val="center"/>
      </w:pPr>
      <w:r>
        <w:t>Figure 2: Mathematical definition of the derivative showing the limit as dt approaches zero</w:t>
      </w:r>
    </w:p>
    <w:p w14:paraId="2F4088BC" w14:textId="77777777" w:rsidR="001764C0" w:rsidRDefault="00000000">
      <w:pPr>
        <w:jc w:val="center"/>
      </w:pPr>
      <w:r>
        <w:rPr>
          <w:noProof/>
        </w:rPr>
        <w:drawing>
          <wp:inline distT="0" distB="0" distL="0" distR="0" wp14:anchorId="5BBF16CE" wp14:editId="4CDAB57A">
            <wp:extent cx="2286000" cy="1269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86000" cy="1269191"/>
                    </a:xfrm>
                    <a:prstGeom prst="rect">
                      <a:avLst/>
                    </a:prstGeom>
                  </pic:spPr>
                </pic:pic>
              </a:graphicData>
            </a:graphic>
          </wp:inline>
        </w:drawing>
      </w:r>
    </w:p>
    <w:p w14:paraId="59CA72C8" w14:textId="77777777" w:rsidR="001764C0" w:rsidRDefault="00000000">
      <w:pPr>
        <w:pStyle w:val="Descripcin"/>
        <w:jc w:val="center"/>
      </w:pPr>
      <w:r>
        <w:t>Figure 3: Geometric interpretation of derivatives and integrals showing area under curves</w:t>
      </w:r>
    </w:p>
    <w:p w14:paraId="46A23E5E" w14:textId="77777777" w:rsidR="001764C0" w:rsidRDefault="00000000">
      <w:pPr>
        <w:pStyle w:val="Ttulo2"/>
        <w:jc w:val="center"/>
      </w:pPr>
      <w:r>
        <w:rPr>
          <w:rFonts w:ascii="Times New Roman" w:hAnsi="Times New Roman"/>
        </w:rPr>
        <w:t>2.2 Partial Derivatives and Gradients</w:t>
      </w:r>
    </w:p>
    <w:p w14:paraId="593F8293" w14:textId="77777777" w:rsidR="001764C0" w:rsidRDefault="00000000">
      <w:pPr>
        <w:jc w:val="both"/>
      </w:pPr>
      <w:r>
        <w:rPr>
          <w:rFonts w:ascii="Times New Roman" w:hAnsi="Times New Roman"/>
          <w:sz w:val="24"/>
        </w:rPr>
        <w:t>In multivariable calculus, we extend the concept of derivatives to partial derivatives. For a function f(x, y) of multiple variables, the partial derivative ∂f/∂x measures the rate of change in the x-direction while holding y constant. Similarly, ∂f/∂y measures change in the y-direction.The gradient, denoted ∇f, is a vector containing all partial derivatives of a function. For a function of n variables, the gradient is an n-dimensional vector pointing in the direction of the steepest ascent. This property makes the gradient invaluable for optimization.</w:t>
      </w:r>
    </w:p>
    <w:p w14:paraId="748126DA" w14:textId="77777777" w:rsidR="001764C0" w:rsidRDefault="00000000">
      <m:oMathPara>
        <m:oMath>
          <m:box>
            <m:boxPr>
              <m:ctrlPr>
                <w:rPr>
                  <w:rFonts w:ascii="Cambria Math" w:hAnsi="Cambria Math"/>
                </w:rPr>
              </m:ctrlPr>
            </m:boxPr>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e>
                  </m:d>
                </m:e>
              </m:box>
            </m:e>
          </m:box>
        </m:oMath>
      </m:oMathPara>
    </w:p>
    <w:p w14:paraId="19BC7727" w14:textId="77777777" w:rsidR="001764C0" w:rsidRDefault="00000000">
      <w:pPr>
        <w:pStyle w:val="Descripcin"/>
        <w:jc w:val="center"/>
      </w:pPr>
      <w:r>
        <w:t>Equation 2: Gradient vector for a two-variable function</w:t>
      </w:r>
    </w:p>
    <w:p w14:paraId="6E33D3AE" w14:textId="77777777" w:rsidR="001764C0" w:rsidRDefault="00000000">
      <w:pPr>
        <w:jc w:val="center"/>
      </w:pPr>
      <w:r>
        <w:rPr>
          <w:noProof/>
        </w:rPr>
        <w:drawing>
          <wp:inline distT="0" distB="0" distL="0" distR="0" wp14:anchorId="7D70DE96" wp14:editId="6E181574">
            <wp:extent cx="2286000" cy="1839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286000" cy="1839951"/>
                    </a:xfrm>
                    <a:prstGeom prst="rect">
                      <a:avLst/>
                    </a:prstGeom>
                  </pic:spPr>
                </pic:pic>
              </a:graphicData>
            </a:graphic>
          </wp:inline>
        </w:drawing>
      </w:r>
    </w:p>
    <w:p w14:paraId="554CA31C" w14:textId="77777777" w:rsidR="001764C0" w:rsidRDefault="00000000">
      <w:pPr>
        <w:pStyle w:val="Descripcin"/>
        <w:jc w:val="center"/>
      </w:pPr>
      <w:r>
        <w:t>Figure 4: Domain visualization showing the relationship between a function and its domain D</w:t>
      </w:r>
    </w:p>
    <w:p w14:paraId="781A4E66" w14:textId="77777777" w:rsidR="001764C0" w:rsidRDefault="00000000">
      <w:pPr>
        <w:pStyle w:val="Ttulo2"/>
        <w:jc w:val="center"/>
      </w:pPr>
      <w:r>
        <w:rPr>
          <w:rFonts w:ascii="Times New Roman" w:hAnsi="Times New Roman"/>
        </w:rPr>
        <w:t>2.3 The Gradient Vector</w:t>
      </w:r>
    </w:p>
    <w:p w14:paraId="243E881B" w14:textId="77777777" w:rsidR="001764C0" w:rsidRDefault="00000000">
      <w:pPr>
        <w:jc w:val="both"/>
      </w:pPr>
      <w:r>
        <w:rPr>
          <w:rFonts w:ascii="Times New Roman" w:hAnsi="Times New Roman"/>
          <w:sz w:val="24"/>
        </w:rPr>
        <w:t>The gradient vector has two key properties: (1) it points in the direction of the greatest rate of increase of the function, and (2) its magnitude represents the slope or rate of increase in that direction. To minimize a function, we move in the opposite direction of the gradient.</w:t>
      </w:r>
    </w:p>
    <w:p w14:paraId="0DF840C3" w14:textId="77777777" w:rsidR="001764C0" w:rsidRDefault="00000000">
      <w:pPr>
        <w:jc w:val="center"/>
      </w:pPr>
      <w:r>
        <w:rPr>
          <w:noProof/>
        </w:rPr>
        <w:drawing>
          <wp:inline distT="0" distB="0" distL="0" distR="0" wp14:anchorId="2CFBF1D0" wp14:editId="587876FA">
            <wp:extent cx="2286000" cy="1488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286000" cy="1488928"/>
                    </a:xfrm>
                    <a:prstGeom prst="rect">
                      <a:avLst/>
                    </a:prstGeom>
                  </pic:spPr>
                </pic:pic>
              </a:graphicData>
            </a:graphic>
          </wp:inline>
        </w:drawing>
      </w:r>
    </w:p>
    <w:p w14:paraId="07D94139" w14:textId="77777777" w:rsidR="001764C0" w:rsidRDefault="00000000">
      <w:pPr>
        <w:pStyle w:val="Descripcin"/>
        <w:jc w:val="center"/>
      </w:pPr>
      <w:r>
        <w:t>Figure 5: Gradient vector visualization showing the direction of steepest ascent</w:t>
      </w:r>
    </w:p>
    <w:p w14:paraId="34A7ED04" w14:textId="77777777" w:rsidR="001764C0" w:rsidRDefault="00000000">
      <w:pPr>
        <w:pStyle w:val="Ttulo1"/>
        <w:jc w:val="center"/>
      </w:pPr>
      <w:r>
        <w:rPr>
          <w:rFonts w:ascii="Times New Roman" w:hAnsi="Times New Roman"/>
        </w:rPr>
        <w:lastRenderedPageBreak/>
        <w:t>3. The Gradient Descent Algorithm</w:t>
      </w:r>
    </w:p>
    <w:p w14:paraId="293C8CF8" w14:textId="77777777" w:rsidR="001764C0" w:rsidRDefault="00000000">
      <w:pPr>
        <w:jc w:val="both"/>
      </w:pPr>
      <w:r>
        <w:rPr>
          <w:rFonts w:ascii="Times New Roman" w:hAnsi="Times New Roman"/>
          <w:sz w:val="24"/>
        </w:rPr>
        <w:t>The gradient descent algorithm follows a straightforward iterative process. At each step, we compute the gradient of the cost function with respect to the parameters, then update the parameters by moving in the opposite direction of the gradient, scaled by the learning rate.This process continues until convergence, which occurs when the gradient becomes approximately zero (indicating we've reached a minimum) or when the change in parameters falls below a predefined threshold. The algorithm can be applied to any differentiable cost function.</w:t>
      </w:r>
    </w:p>
    <w:p w14:paraId="12F8C9C2" w14:textId="77777777" w:rsidR="001764C0" w:rsidRDefault="00000000">
      <w:pPr>
        <w:pStyle w:val="Ttulo2"/>
        <w:jc w:val="center"/>
      </w:pPr>
      <w:r>
        <w:rPr>
          <w:rFonts w:ascii="Times New Roman" w:hAnsi="Times New Roman"/>
        </w:rPr>
        <w:t>3.1 Core Update Rule</w:t>
      </w:r>
    </w:p>
    <w:p w14:paraId="6D60CBC6" w14:textId="77777777" w:rsidR="001764C0"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new</m:t>
                      </m:r>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old</m:t>
                      </m:r>
                    </m:e>
                  </m:box>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e>
          </m:box>
        </m:oMath>
      </m:oMathPara>
    </w:p>
    <w:p w14:paraId="357662E4" w14:textId="77777777" w:rsidR="001764C0" w:rsidRDefault="00000000">
      <w:pPr>
        <w:pStyle w:val="Descripcin"/>
        <w:jc w:val="center"/>
      </w:pPr>
      <w:r>
        <w:t>Equation 3: General gradient descent update rule</w:t>
      </w:r>
    </w:p>
    <w:p w14:paraId="19BC9754" w14:textId="77777777" w:rsidR="001764C0"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e>
                  </m:box>
                </m:den>
              </m:f>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e>
          </m:box>
        </m:oMath>
      </m:oMathPara>
    </w:p>
    <w:p w14:paraId="73062477" w14:textId="77777777" w:rsidR="001764C0" w:rsidRDefault="00000000">
      <w:pPr>
        <w:pStyle w:val="Descripcin"/>
        <w:jc w:val="center"/>
      </w:pPr>
      <w:r>
        <w:t>Equation 4: Parameter update for the j-th parameter</w:t>
      </w:r>
    </w:p>
    <w:p w14:paraId="4DB1D6DA" w14:textId="77777777" w:rsidR="001764C0" w:rsidRDefault="00000000">
      <w:pPr>
        <w:jc w:val="center"/>
      </w:pPr>
      <w:r>
        <w:rPr>
          <w:noProof/>
        </w:rPr>
        <w:drawing>
          <wp:inline distT="0" distB="0" distL="0" distR="0" wp14:anchorId="20793A6D" wp14:editId="65C326C3">
            <wp:extent cx="2286000" cy="11138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286000" cy="1113849"/>
                    </a:xfrm>
                    <a:prstGeom prst="rect">
                      <a:avLst/>
                    </a:prstGeom>
                  </pic:spPr>
                </pic:pic>
              </a:graphicData>
            </a:graphic>
          </wp:inline>
        </w:drawing>
      </w:r>
    </w:p>
    <w:p w14:paraId="3A8C3925" w14:textId="77777777" w:rsidR="001764C0" w:rsidRDefault="00000000">
      <w:pPr>
        <w:pStyle w:val="Descripcin"/>
        <w:jc w:val="center"/>
      </w:pPr>
      <w:r>
        <w:t>Figure 6: Gradient descent path showing learning steps from random initialization to minimum</w:t>
      </w:r>
    </w:p>
    <w:p w14:paraId="30791303" w14:textId="77777777" w:rsidR="001764C0" w:rsidRDefault="00000000">
      <w:pPr>
        <w:pStyle w:val="Ttulo2"/>
        <w:jc w:val="center"/>
      </w:pPr>
      <w:r>
        <w:rPr>
          <w:rFonts w:ascii="Times New Roman" w:hAnsi="Times New Roman"/>
        </w:rPr>
        <w:t>3.2 Cost Function Visualization</w:t>
      </w:r>
    </w:p>
    <w:p w14:paraId="2FDB3A60" w14:textId="77777777" w:rsidR="001764C0" w:rsidRDefault="00000000">
      <w:pPr>
        <w:jc w:val="both"/>
      </w:pPr>
      <w:r>
        <w:rPr>
          <w:rFonts w:ascii="Times New Roman" w:hAnsi="Times New Roman"/>
          <w:sz w:val="24"/>
        </w:rPr>
        <w:t xml:space="preserve">The cost function in machine learning typically measures the difference between predicted and actual values. </w:t>
      </w:r>
      <w:r>
        <w:rPr>
          <w:rFonts w:ascii="Times New Roman" w:hAnsi="Times New Roman"/>
          <w:sz w:val="24"/>
        </w:rPr>
        <w:t>Common examples include Mean Squared Error (MSE) for regression and Cross-Entropy for classification. Visualizing the cost function helps understand the optimization landscape.In two dimensions, the cost function can be visualized as a surface or contour plot. The gradient descent algorithm traces a path down this surface toward the minimum. The shape of this surface—whether convex, concave, or containing multiple minima—greatly affects the algorithm's behavior.</w:t>
      </w:r>
    </w:p>
    <w:p w14:paraId="085B3804" w14:textId="77777777" w:rsidR="001764C0" w:rsidRDefault="00000000">
      <m:oMathPara>
        <m:oMath>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m:oMathPara>
    </w:p>
    <w:p w14:paraId="2E809B57" w14:textId="77777777" w:rsidR="001764C0" w:rsidRDefault="00000000">
      <w:pPr>
        <w:pStyle w:val="Descripcin"/>
        <w:jc w:val="center"/>
      </w:pPr>
      <w:r>
        <w:t>Equation 5: Mean Squared Error cost function</w:t>
      </w:r>
    </w:p>
    <w:p w14:paraId="16D420B0" w14:textId="77777777" w:rsidR="001764C0" w:rsidRDefault="00000000">
      <w:pPr>
        <w:jc w:val="center"/>
      </w:pPr>
      <w:r>
        <w:rPr>
          <w:noProof/>
        </w:rPr>
        <w:drawing>
          <wp:inline distT="0" distB="0" distL="0" distR="0" wp14:anchorId="0AB2E567" wp14:editId="0C175CBD">
            <wp:extent cx="2286000" cy="672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286000" cy="672166"/>
                    </a:xfrm>
                    <a:prstGeom prst="rect">
                      <a:avLst/>
                    </a:prstGeom>
                  </pic:spPr>
                </pic:pic>
              </a:graphicData>
            </a:graphic>
          </wp:inline>
        </w:drawing>
      </w:r>
    </w:p>
    <w:p w14:paraId="62F6CFBC" w14:textId="77777777" w:rsidR="001764C0" w:rsidRDefault="00000000">
      <w:pPr>
        <w:pStyle w:val="Descripcin"/>
        <w:jc w:val="center"/>
      </w:pPr>
      <w:r>
        <w:t>Figure 7: Contour plot showing gradient descent with two features (θ₁ and θ₂)</w:t>
      </w:r>
    </w:p>
    <w:p w14:paraId="318C4A4C" w14:textId="77777777" w:rsidR="001764C0" w:rsidRDefault="00000000">
      <w:pPr>
        <w:pStyle w:val="Ttulo1"/>
        <w:jc w:val="center"/>
      </w:pPr>
      <w:r>
        <w:rPr>
          <w:rFonts w:ascii="Times New Roman" w:hAnsi="Times New Roman"/>
        </w:rPr>
        <w:t>4. Types of Gradient Descent</w:t>
      </w:r>
    </w:p>
    <w:p w14:paraId="6E0B07C5" w14:textId="77777777" w:rsidR="001764C0" w:rsidRDefault="00000000">
      <w:pPr>
        <w:jc w:val="both"/>
      </w:pPr>
      <w:r>
        <w:rPr>
          <w:rFonts w:ascii="Times New Roman" w:hAnsi="Times New Roman"/>
          <w:sz w:val="24"/>
        </w:rPr>
        <w:t>There are three main variants of gradient descent, differing in how much data they use to compute the gradient at each step. Each variant offers different trade-offs between computational efficiency and convergence stability.</w:t>
      </w:r>
    </w:p>
    <w:p w14:paraId="3835F951" w14:textId="77777777" w:rsidR="001764C0" w:rsidRDefault="00000000">
      <w:pPr>
        <w:pStyle w:val="Descripcin"/>
        <w:jc w:val="center"/>
      </w:pPr>
      <w:r>
        <w:t>Table 1: Comparison of Gradient Descent Variants</w:t>
      </w:r>
    </w:p>
    <w:tbl>
      <w:tblPr>
        <w:tblStyle w:val="Listaclara-nfasis1"/>
        <w:tblW w:w="0" w:type="auto"/>
        <w:tblLook w:val="04A0" w:firstRow="1" w:lastRow="0" w:firstColumn="1" w:lastColumn="0" w:noHBand="0" w:noVBand="1"/>
      </w:tblPr>
      <w:tblGrid>
        <w:gridCol w:w="790"/>
        <w:gridCol w:w="716"/>
        <w:gridCol w:w="819"/>
        <w:gridCol w:w="701"/>
        <w:gridCol w:w="1150"/>
      </w:tblGrid>
      <w:tr w:rsidR="001764C0" w14:paraId="5D8150F3" w14:textId="77777777" w:rsidTr="0017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A6FDF" w14:textId="77777777" w:rsidR="001764C0" w:rsidRDefault="00000000">
            <w:r>
              <w:rPr>
                <w:rFonts w:ascii="Times New Roman" w:hAnsi="Times New Roman"/>
              </w:rPr>
              <w:t>Variant</w:t>
            </w:r>
          </w:p>
        </w:tc>
        <w:tc>
          <w:tcPr>
            <w:tcW w:w="1728" w:type="dxa"/>
          </w:tcPr>
          <w:p w14:paraId="6A927083"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Batch Size</w:t>
            </w:r>
          </w:p>
        </w:tc>
        <w:tc>
          <w:tcPr>
            <w:tcW w:w="1728" w:type="dxa"/>
          </w:tcPr>
          <w:p w14:paraId="0EF33BC4"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Update Frequency</w:t>
            </w:r>
          </w:p>
        </w:tc>
        <w:tc>
          <w:tcPr>
            <w:tcW w:w="1728" w:type="dxa"/>
          </w:tcPr>
          <w:p w14:paraId="24489071"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Memory Usage</w:t>
            </w:r>
          </w:p>
        </w:tc>
        <w:tc>
          <w:tcPr>
            <w:tcW w:w="1728" w:type="dxa"/>
          </w:tcPr>
          <w:p w14:paraId="0EDA0869"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Convergence Stability</w:t>
            </w:r>
          </w:p>
        </w:tc>
      </w:tr>
      <w:tr w:rsidR="001764C0" w14:paraId="5409F906"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0B6BF2" w14:textId="77777777" w:rsidR="001764C0" w:rsidRDefault="00000000">
            <w:r>
              <w:rPr>
                <w:rFonts w:ascii="Times New Roman" w:hAnsi="Times New Roman"/>
              </w:rPr>
              <w:t>Batch GD</w:t>
            </w:r>
          </w:p>
        </w:tc>
        <w:tc>
          <w:tcPr>
            <w:tcW w:w="1728" w:type="dxa"/>
          </w:tcPr>
          <w:p w14:paraId="6238EB71"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All m </w:t>
            </w:r>
            <w:r>
              <w:rPr>
                <w:rFonts w:ascii="Times New Roman" w:hAnsi="Times New Roman"/>
              </w:rPr>
              <w:lastRenderedPageBreak/>
              <w:t>examples</w:t>
            </w:r>
          </w:p>
        </w:tc>
        <w:tc>
          <w:tcPr>
            <w:tcW w:w="1728" w:type="dxa"/>
          </w:tcPr>
          <w:p w14:paraId="3CAD47A9"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lastRenderedPageBreak/>
              <w:t>Per epoch</w:t>
            </w:r>
          </w:p>
        </w:tc>
        <w:tc>
          <w:tcPr>
            <w:tcW w:w="1728" w:type="dxa"/>
          </w:tcPr>
          <w:p w14:paraId="5EA2F0AA"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High (O(m</w:t>
            </w:r>
            <w:r>
              <w:rPr>
                <w:rFonts w:ascii="Times New Roman" w:hAnsi="Times New Roman"/>
              </w:rPr>
              <w:lastRenderedPageBreak/>
              <w:t>))</w:t>
            </w:r>
          </w:p>
        </w:tc>
        <w:tc>
          <w:tcPr>
            <w:tcW w:w="1728" w:type="dxa"/>
          </w:tcPr>
          <w:p w14:paraId="2BF79488"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lastRenderedPageBreak/>
              <w:t>Very Stable</w:t>
            </w:r>
          </w:p>
        </w:tc>
      </w:tr>
      <w:tr w:rsidR="001764C0" w14:paraId="6830D893" w14:textId="77777777" w:rsidTr="001764C0">
        <w:tc>
          <w:tcPr>
            <w:cnfStyle w:val="001000000000" w:firstRow="0" w:lastRow="0" w:firstColumn="1" w:lastColumn="0" w:oddVBand="0" w:evenVBand="0" w:oddHBand="0" w:evenHBand="0" w:firstRowFirstColumn="0" w:firstRowLastColumn="0" w:lastRowFirstColumn="0" w:lastRowLastColumn="0"/>
            <w:tcW w:w="1728" w:type="dxa"/>
          </w:tcPr>
          <w:p w14:paraId="1DA3504C" w14:textId="77777777" w:rsidR="001764C0" w:rsidRDefault="00000000">
            <w:r>
              <w:rPr>
                <w:rFonts w:ascii="Times New Roman" w:hAnsi="Times New Roman"/>
              </w:rPr>
              <w:t>Stochastic GD</w:t>
            </w:r>
          </w:p>
        </w:tc>
        <w:tc>
          <w:tcPr>
            <w:tcW w:w="1728" w:type="dxa"/>
          </w:tcPr>
          <w:p w14:paraId="1D4C236B"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1 example</w:t>
            </w:r>
          </w:p>
        </w:tc>
        <w:tc>
          <w:tcPr>
            <w:tcW w:w="1728" w:type="dxa"/>
          </w:tcPr>
          <w:p w14:paraId="0CF76F01"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Per example</w:t>
            </w:r>
          </w:p>
        </w:tc>
        <w:tc>
          <w:tcPr>
            <w:tcW w:w="1728" w:type="dxa"/>
          </w:tcPr>
          <w:p w14:paraId="0B6A3682"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Low (O(1))</w:t>
            </w:r>
          </w:p>
        </w:tc>
        <w:tc>
          <w:tcPr>
            <w:tcW w:w="1728" w:type="dxa"/>
          </w:tcPr>
          <w:p w14:paraId="04B9D519"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Noisy/Oscillating</w:t>
            </w:r>
          </w:p>
        </w:tc>
      </w:tr>
      <w:tr w:rsidR="001764C0" w14:paraId="183AEB4E"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F17DF5" w14:textId="77777777" w:rsidR="001764C0" w:rsidRDefault="00000000">
            <w:r>
              <w:rPr>
                <w:rFonts w:ascii="Times New Roman" w:hAnsi="Times New Roman"/>
              </w:rPr>
              <w:t>Mini-Batch GD</w:t>
            </w:r>
          </w:p>
        </w:tc>
        <w:tc>
          <w:tcPr>
            <w:tcW w:w="1728" w:type="dxa"/>
          </w:tcPr>
          <w:p w14:paraId="2F79F1D4"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b examples (32-512)</w:t>
            </w:r>
          </w:p>
        </w:tc>
        <w:tc>
          <w:tcPr>
            <w:tcW w:w="1728" w:type="dxa"/>
          </w:tcPr>
          <w:p w14:paraId="743F12FA"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Per mini-batch</w:t>
            </w:r>
          </w:p>
        </w:tc>
        <w:tc>
          <w:tcPr>
            <w:tcW w:w="1728" w:type="dxa"/>
          </w:tcPr>
          <w:p w14:paraId="32C7ED2B"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Medium (O(b))</w:t>
            </w:r>
          </w:p>
        </w:tc>
        <w:tc>
          <w:tcPr>
            <w:tcW w:w="1728" w:type="dxa"/>
          </w:tcPr>
          <w:p w14:paraId="3AE25746"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Moderately Stable</w:t>
            </w:r>
          </w:p>
        </w:tc>
      </w:tr>
    </w:tbl>
    <w:p w14:paraId="2761BEC4" w14:textId="77777777" w:rsidR="001764C0" w:rsidRDefault="00000000">
      <w:pPr>
        <w:pStyle w:val="Ttulo2"/>
        <w:jc w:val="center"/>
      </w:pPr>
      <w:r>
        <w:rPr>
          <w:rFonts w:ascii="Times New Roman" w:hAnsi="Times New Roman"/>
        </w:rPr>
        <w:t>4.1 Batch Gradient Descent</w:t>
      </w:r>
    </w:p>
    <w:p w14:paraId="6BE03E37" w14:textId="77777777" w:rsidR="001764C0" w:rsidRDefault="00000000">
      <w:pPr>
        <w:jc w:val="both"/>
      </w:pPr>
      <w:r>
        <w:rPr>
          <w:rFonts w:ascii="Times New Roman" w:hAnsi="Times New Roman"/>
          <w:sz w:val="24"/>
        </w:rPr>
        <w:t>Batch Gradient Descent uses the entire training dataset to compute the gradient at each iteration. This provides a stable, accurate estimate of the gradient but can be computationally expensive for large datasets. It guarantees convergence to the global minimum for convex functions.The main advantage of batch gradient descent is its stability—the gradient is computed exactly, leading to smooth convergence. However, for large datasets, computing the gradient over all examples at each step becomes prohibitively slow.</w:t>
      </w:r>
    </w:p>
    <w:p w14:paraId="14BFBC18" w14:textId="77777777" w:rsidR="001764C0" w:rsidRDefault="00000000">
      <m:oMathPara>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e>
              </m:nary>
            </m:e>
          </m:box>
        </m:oMath>
      </m:oMathPara>
    </w:p>
    <w:p w14:paraId="1A9F9ECA" w14:textId="77777777" w:rsidR="001764C0" w:rsidRDefault="00000000">
      <w:pPr>
        <w:pStyle w:val="Descripcin"/>
        <w:jc w:val="center"/>
      </w:pPr>
      <w:r>
        <w:t>Equation 6: Batch gradient descent update for linear regression</w:t>
      </w:r>
    </w:p>
    <w:p w14:paraId="789B7C74" w14:textId="77777777" w:rsidR="001764C0" w:rsidRDefault="00000000">
      <w:pPr>
        <w:jc w:val="center"/>
      </w:pPr>
      <w:r>
        <w:rPr>
          <w:noProof/>
        </w:rPr>
        <w:drawing>
          <wp:inline distT="0" distB="0" distL="0" distR="0" wp14:anchorId="774D7A9A" wp14:editId="72654BC5">
            <wp:extent cx="2286000" cy="10306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286000" cy="1030682"/>
                    </a:xfrm>
                    <a:prstGeom prst="rect">
                      <a:avLst/>
                    </a:prstGeom>
                  </pic:spPr>
                </pic:pic>
              </a:graphicData>
            </a:graphic>
          </wp:inline>
        </w:drawing>
      </w:r>
    </w:p>
    <w:p w14:paraId="00025C84" w14:textId="77777777" w:rsidR="001764C0" w:rsidRDefault="00000000">
      <w:pPr>
        <w:pStyle w:val="Descripcin"/>
        <w:jc w:val="center"/>
      </w:pPr>
      <w:r>
        <w:t>Figure 8: Comparison of Batch, Stochastic, and Mini-batch gradient descent convergence paths</w:t>
      </w:r>
    </w:p>
    <w:p w14:paraId="75A3D67E" w14:textId="77777777" w:rsidR="001764C0" w:rsidRDefault="00000000">
      <w:pPr>
        <w:pStyle w:val="Ttulo2"/>
        <w:jc w:val="center"/>
      </w:pPr>
      <w:r>
        <w:rPr>
          <w:rFonts w:ascii="Times New Roman" w:hAnsi="Times New Roman"/>
        </w:rPr>
        <w:t>4.2 Stochastic Gradient Descent (SGD)</w:t>
      </w:r>
    </w:p>
    <w:p w14:paraId="296895DD" w14:textId="77777777" w:rsidR="001764C0" w:rsidRDefault="00000000">
      <w:pPr>
        <w:jc w:val="both"/>
      </w:pPr>
      <w:r>
        <w:rPr>
          <w:rFonts w:ascii="Times New Roman" w:hAnsi="Times New Roman"/>
          <w:sz w:val="24"/>
        </w:rPr>
        <w:t>Stochastic Gradient Descent updates parameters using only a single training example at each iteration. This makes it much faster per iteration and allows it to escape local minima more easily due to the noise in gradient estimates. However, this noise also causes the path to oscillate around the minimum.SGD is particularly useful for online learning and very large datasets where batch processing is impractical. The frequent updates provide detailed feedback on model performance, though the convergence path is less smooth than batch gradient descent.</w:t>
      </w:r>
    </w:p>
    <w:p w14:paraId="2C4A0AE4" w14:textId="77777777" w:rsidR="001764C0" w:rsidRDefault="00000000">
      <m:oMathPara>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e>
          </m:box>
        </m:oMath>
      </m:oMathPara>
    </w:p>
    <w:p w14:paraId="2F908ADF" w14:textId="77777777" w:rsidR="001764C0" w:rsidRDefault="00000000">
      <w:pPr>
        <w:pStyle w:val="Descripcin"/>
        <w:jc w:val="center"/>
      </w:pPr>
      <w:r>
        <w:t>Equation 7: Stochastic gradient descent update rule</w:t>
      </w:r>
    </w:p>
    <w:p w14:paraId="572C4FC6" w14:textId="77777777" w:rsidR="001764C0" w:rsidRDefault="00000000">
      <w:pPr>
        <w:jc w:val="center"/>
      </w:pPr>
      <w:r>
        <w:rPr>
          <w:noProof/>
        </w:rPr>
        <w:drawing>
          <wp:inline distT="0" distB="0" distL="0" distR="0" wp14:anchorId="3318BF13" wp14:editId="57671524">
            <wp:extent cx="2286000" cy="14172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286000" cy="1417222"/>
                    </a:xfrm>
                    <a:prstGeom prst="rect">
                      <a:avLst/>
                    </a:prstGeom>
                  </pic:spPr>
                </pic:pic>
              </a:graphicData>
            </a:graphic>
          </wp:inline>
        </w:drawing>
      </w:r>
    </w:p>
    <w:p w14:paraId="59FD32B3" w14:textId="77777777" w:rsidR="001764C0" w:rsidRDefault="00000000">
      <w:pPr>
        <w:pStyle w:val="Descripcin"/>
        <w:jc w:val="center"/>
      </w:pPr>
      <w:r>
        <w:t>Figure 9: Stochastic gradient descent showing noisy but effective convergence</w:t>
      </w:r>
    </w:p>
    <w:p w14:paraId="618ED9B6" w14:textId="77777777" w:rsidR="001764C0" w:rsidRDefault="00000000">
      <w:pPr>
        <w:pStyle w:val="Ttulo2"/>
        <w:jc w:val="center"/>
      </w:pPr>
      <w:r>
        <w:rPr>
          <w:rFonts w:ascii="Times New Roman" w:hAnsi="Times New Roman"/>
        </w:rPr>
        <w:t>4.3 Mini-Batch Gradient Descent</w:t>
      </w:r>
    </w:p>
    <w:p w14:paraId="40430F68" w14:textId="77777777" w:rsidR="001764C0" w:rsidRDefault="00000000">
      <w:pPr>
        <w:jc w:val="both"/>
      </w:pPr>
      <w:r>
        <w:rPr>
          <w:rFonts w:ascii="Times New Roman" w:hAnsi="Times New Roman"/>
          <w:sz w:val="24"/>
        </w:rPr>
        <w:t xml:space="preserve">Mini-Batch Gradient Descent strikes a balance between batch and stochastic methods. It uses a small batch of training examples (typically 32-512) to compute each gradient update. This approach combines the computational efficiency of SGD with the stability of batch gradient descent.Mini-batch is the most </w:t>
      </w:r>
      <w:r>
        <w:rPr>
          <w:rFonts w:ascii="Times New Roman" w:hAnsi="Times New Roman"/>
          <w:sz w:val="24"/>
        </w:rPr>
        <w:lastRenderedPageBreak/>
        <w:t>commonly used variant in practice, especially for training deep neural networks. It allows for vectorized operations that can be highly optimized on modern hardware like GPUs, while still providing relatively stable gradient estimates.</w:t>
      </w:r>
    </w:p>
    <w:p w14:paraId="67B2DF06" w14:textId="77777777" w:rsidR="001764C0" w:rsidRDefault="00000000">
      <m:oMathPara>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b</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b</m:t>
                      </m:r>
                    </m:e>
                  </m:box>
                </m:sup>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p>
                </m:e>
              </m:nary>
            </m:e>
          </m:box>
        </m:oMath>
      </m:oMathPara>
    </w:p>
    <w:p w14:paraId="5422C5A4" w14:textId="77777777" w:rsidR="001764C0" w:rsidRDefault="00000000">
      <w:pPr>
        <w:pStyle w:val="Descripcin"/>
        <w:jc w:val="center"/>
      </w:pPr>
      <w:r>
        <w:t>Equation 8: Mini-batch gradient descent update</w:t>
      </w:r>
    </w:p>
    <w:p w14:paraId="550503F6" w14:textId="77777777" w:rsidR="001764C0" w:rsidRDefault="00000000">
      <w:pPr>
        <w:pStyle w:val="Ttulo1"/>
        <w:jc w:val="center"/>
      </w:pPr>
      <w:r>
        <w:rPr>
          <w:rFonts w:ascii="Times New Roman" w:hAnsi="Times New Roman"/>
        </w:rPr>
        <w:t>5. Learning Rate and Convergence</w:t>
      </w:r>
    </w:p>
    <w:p w14:paraId="3C75D6F9" w14:textId="77777777" w:rsidR="001764C0" w:rsidRDefault="00000000">
      <w:pPr>
        <w:jc w:val="both"/>
      </w:pPr>
      <w:r>
        <w:rPr>
          <w:rFonts w:ascii="Times New Roman" w:hAnsi="Times New Roman"/>
          <w:sz w:val="24"/>
        </w:rPr>
        <w:t>The learning rate is arguably the most important hyperparameter in gradient descent. It determines the size of the steps taken toward the minimum. Choosing an appropriate learning rate is crucial—too large, and the algorithm may overshoot the minimum; too small, and convergence becomes painfully slow.</w:t>
      </w:r>
    </w:p>
    <w:p w14:paraId="0FC4E9CC" w14:textId="77777777" w:rsidR="001764C0" w:rsidRDefault="00000000">
      <w:pPr>
        <w:jc w:val="center"/>
      </w:pPr>
      <w:r>
        <w:rPr>
          <w:noProof/>
        </w:rPr>
        <w:drawing>
          <wp:inline distT="0" distB="0" distL="0" distR="0" wp14:anchorId="28A2ECBB" wp14:editId="0D6095EE">
            <wp:extent cx="2286000" cy="9720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286000" cy="972024"/>
                    </a:xfrm>
                    <a:prstGeom prst="rect">
                      <a:avLst/>
                    </a:prstGeom>
                  </pic:spPr>
                </pic:pic>
              </a:graphicData>
            </a:graphic>
          </wp:inline>
        </w:drawing>
      </w:r>
    </w:p>
    <w:p w14:paraId="1049FAB3" w14:textId="77777777" w:rsidR="001764C0" w:rsidRDefault="00000000">
      <w:pPr>
        <w:pStyle w:val="Descripcin"/>
        <w:jc w:val="center"/>
      </w:pPr>
      <w:r>
        <w:t>Figure 10: Effect of large learning rate causing oscillation and divergence</w:t>
      </w:r>
    </w:p>
    <w:p w14:paraId="0123525D" w14:textId="77777777" w:rsidR="001764C0" w:rsidRDefault="00000000">
      <w:pPr>
        <w:jc w:val="both"/>
      </w:pPr>
      <w:r>
        <w:rPr>
          <w:rFonts w:ascii="Times New Roman" w:hAnsi="Times New Roman"/>
          <w:sz w:val="24"/>
        </w:rPr>
        <w:t xml:space="preserve">Various strategies exist for adapting the learning rate during training. Learning rate decay gradually reduces the learning rate over time, allowing for large initial steps and finer adjustments as the minimum is approached. More sophisticated methods like Adam and </w:t>
      </w:r>
      <w:r>
        <w:rPr>
          <w:rFonts w:ascii="Times New Roman" w:hAnsi="Times New Roman"/>
          <w:sz w:val="24"/>
        </w:rPr>
        <w:t>RMSprop adapt the learning rate per parameter.</w:t>
      </w:r>
    </w:p>
    <w:p w14:paraId="431B6924" w14:textId="77777777" w:rsidR="001764C0" w:rsidRDefault="00000000">
      <w:pPr>
        <w:pStyle w:val="Ttulo2"/>
        <w:jc w:val="center"/>
      </w:pPr>
      <w:r>
        <w:rPr>
          <w:rFonts w:ascii="Times New Roman" w:hAnsi="Times New Roman"/>
        </w:rPr>
        <w:t>5.1 Impact of Learning Rate</w:t>
      </w:r>
    </w:p>
    <w:p w14:paraId="0D9D5C21" w14:textId="77777777" w:rsidR="001764C0" w:rsidRDefault="00000000">
      <w:pPr>
        <w:jc w:val="both"/>
      </w:pPr>
      <w:r>
        <w:rPr>
          <w:rFonts w:ascii="Times New Roman" w:hAnsi="Times New Roman"/>
          <w:sz w:val="24"/>
        </w:rPr>
        <w:t>When the learning rate is too large, gradient descent may fail to converge, oscillating around the minimum or even diverging entirely. When too small, the algorithm may get stuck in local minima or plateaus, or simply take too long to reach convergence.The optimal learning rate depends on the specific problem, the cost function's curvature, and the dataset characteristics. Techniques like learning rate scheduling and adaptive learning rates help address these challenges automatically.</w:t>
      </w:r>
    </w:p>
    <w:p w14:paraId="68E418F4" w14:textId="77777777" w:rsidR="001764C0"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e>
          </m:box>
        </m:oMath>
      </m:oMathPara>
    </w:p>
    <w:p w14:paraId="119E46F9" w14:textId="77777777" w:rsidR="001764C0" w:rsidRDefault="00000000">
      <w:pPr>
        <w:pStyle w:val="Descripcin"/>
        <w:jc w:val="center"/>
      </w:pPr>
      <w:r>
        <w:t>Equation 9: Momentum term calculation</w:t>
      </w:r>
    </w:p>
    <w:p w14:paraId="00157B61" w14:textId="77777777" w:rsidR="001764C0" w:rsidRDefault="00000000">
      <m:oMathPara>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532ADF33" w14:textId="77777777" w:rsidR="001764C0" w:rsidRDefault="00000000">
      <w:pPr>
        <w:pStyle w:val="Descripcin"/>
        <w:jc w:val="center"/>
      </w:pPr>
      <w:r>
        <w:t>Equation 10: Update with momentum</w:t>
      </w:r>
    </w:p>
    <w:p w14:paraId="2EC192C1" w14:textId="77777777" w:rsidR="001764C0"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α</m:t>
                          </m:r>
                        </m:e>
                        <m:sub>
                          <m:r>
                            <m:rPr>
                              <m:sty m:val="p"/>
                            </m:rPr>
                            <w:rPr>
                              <w:rFonts w:ascii="Cambria Math" w:hAnsi="Cambria Math"/>
                            </w:rPr>
                            <m:t>0</m:t>
                          </m:r>
                        </m:sub>
                      </m:sSub>
                    </m:e>
                  </m:box>
                </m:num>
                <m:den>
                  <m:box>
                    <m:boxPr>
                      <m:ctrlPr>
                        <w:rPr>
                          <w:rFonts w:ascii="Cambria Math" w:hAnsi="Cambria Math"/>
                        </w:rPr>
                      </m:ctrlPr>
                    </m:boxPr>
                    <m:e>
                      <m:r>
                        <m:rPr>
                          <m:sty m:val="p"/>
                        </m:rPr>
                        <w:rPr>
                          <w:rFonts w:ascii="Cambria Math" w:hAnsi="Cambria Math"/>
                        </w:rPr>
                        <m:t>1+</m:t>
                      </m:r>
                      <m:r>
                        <w:rPr>
                          <w:rFonts w:ascii="Cambria Math" w:hAnsi="Cambria Math"/>
                        </w:rPr>
                        <m:t>γt</m:t>
                      </m:r>
                    </m:e>
                  </m:box>
                </m:den>
              </m:f>
            </m:e>
          </m:box>
        </m:oMath>
      </m:oMathPara>
    </w:p>
    <w:p w14:paraId="5327B474" w14:textId="77777777" w:rsidR="001764C0" w:rsidRDefault="00000000">
      <w:pPr>
        <w:pStyle w:val="Descripcin"/>
        <w:jc w:val="center"/>
      </w:pPr>
      <w:r>
        <w:t>Equation 11: Learning rate decay formula</w:t>
      </w:r>
    </w:p>
    <w:p w14:paraId="3542A4C7" w14:textId="77777777" w:rsidR="001764C0" w:rsidRDefault="00000000">
      <w:pPr>
        <w:pStyle w:val="Descripcin"/>
        <w:jc w:val="center"/>
      </w:pPr>
      <w:r>
        <w:t>Table 2: Impact of Learning Rate Selection</w:t>
      </w:r>
    </w:p>
    <w:tbl>
      <w:tblPr>
        <w:tblStyle w:val="Listaclara-nfasis1"/>
        <w:tblW w:w="0" w:type="auto"/>
        <w:tblLook w:val="04A0" w:firstRow="1" w:lastRow="0" w:firstColumn="1" w:lastColumn="0" w:noHBand="0" w:noVBand="1"/>
      </w:tblPr>
      <w:tblGrid>
        <w:gridCol w:w="889"/>
        <w:gridCol w:w="1078"/>
        <w:gridCol w:w="1187"/>
        <w:gridCol w:w="1022"/>
      </w:tblGrid>
      <w:tr w:rsidR="001764C0" w14:paraId="2AB11E64" w14:textId="77777777" w:rsidTr="0017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B82994" w14:textId="77777777" w:rsidR="001764C0" w:rsidRDefault="00000000">
            <w:r>
              <w:rPr>
                <w:rFonts w:ascii="Times New Roman" w:hAnsi="Times New Roman"/>
              </w:rPr>
              <w:t>Learning Rate</w:t>
            </w:r>
          </w:p>
        </w:tc>
        <w:tc>
          <w:tcPr>
            <w:tcW w:w="2160" w:type="dxa"/>
          </w:tcPr>
          <w:p w14:paraId="2C1FF0F4"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Behavior</w:t>
            </w:r>
          </w:p>
        </w:tc>
        <w:tc>
          <w:tcPr>
            <w:tcW w:w="2160" w:type="dxa"/>
          </w:tcPr>
          <w:p w14:paraId="606B807A"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Risk</w:t>
            </w:r>
          </w:p>
        </w:tc>
        <w:tc>
          <w:tcPr>
            <w:tcW w:w="2160" w:type="dxa"/>
          </w:tcPr>
          <w:p w14:paraId="172CBF3C"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Best For</w:t>
            </w:r>
          </w:p>
        </w:tc>
      </w:tr>
      <w:tr w:rsidR="001764C0" w14:paraId="29B06A2E"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7A1A4" w14:textId="77777777" w:rsidR="001764C0" w:rsidRDefault="00000000">
            <w:r>
              <w:rPr>
                <w:rFonts w:ascii="Times New Roman" w:hAnsi="Times New Roman"/>
              </w:rPr>
              <w:t>Too Small</w:t>
            </w:r>
          </w:p>
        </w:tc>
        <w:tc>
          <w:tcPr>
            <w:tcW w:w="2160" w:type="dxa"/>
          </w:tcPr>
          <w:p w14:paraId="3C30FD13"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Slow convergence</w:t>
            </w:r>
          </w:p>
        </w:tc>
        <w:tc>
          <w:tcPr>
            <w:tcW w:w="2160" w:type="dxa"/>
          </w:tcPr>
          <w:p w14:paraId="3E699C57"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Getting stuck, long training</w:t>
            </w:r>
          </w:p>
        </w:tc>
        <w:tc>
          <w:tcPr>
            <w:tcW w:w="2160" w:type="dxa"/>
          </w:tcPr>
          <w:p w14:paraId="749F98A8"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Fine-tuning near minimum</w:t>
            </w:r>
          </w:p>
        </w:tc>
      </w:tr>
      <w:tr w:rsidR="001764C0" w14:paraId="3BCAB4B1" w14:textId="77777777" w:rsidTr="001764C0">
        <w:tc>
          <w:tcPr>
            <w:cnfStyle w:val="001000000000" w:firstRow="0" w:lastRow="0" w:firstColumn="1" w:lastColumn="0" w:oddVBand="0" w:evenVBand="0" w:oddHBand="0" w:evenHBand="0" w:firstRowFirstColumn="0" w:firstRowLastColumn="0" w:lastRowFirstColumn="0" w:lastRowLastColumn="0"/>
            <w:tcW w:w="2160" w:type="dxa"/>
          </w:tcPr>
          <w:p w14:paraId="6FE63801" w14:textId="77777777" w:rsidR="001764C0" w:rsidRDefault="00000000">
            <w:r>
              <w:rPr>
                <w:rFonts w:ascii="Times New Roman" w:hAnsi="Times New Roman"/>
              </w:rPr>
              <w:t>Optimal</w:t>
            </w:r>
          </w:p>
        </w:tc>
        <w:tc>
          <w:tcPr>
            <w:tcW w:w="2160" w:type="dxa"/>
          </w:tcPr>
          <w:p w14:paraId="6DFF81A3"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Steady convergence</w:t>
            </w:r>
          </w:p>
        </w:tc>
        <w:tc>
          <w:tcPr>
            <w:tcW w:w="2160" w:type="dxa"/>
          </w:tcPr>
          <w:p w14:paraId="7E1D2D0B"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Requires tuning</w:t>
            </w:r>
          </w:p>
        </w:tc>
        <w:tc>
          <w:tcPr>
            <w:tcW w:w="2160" w:type="dxa"/>
          </w:tcPr>
          <w:p w14:paraId="4055EF50"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General training</w:t>
            </w:r>
          </w:p>
        </w:tc>
      </w:tr>
      <w:tr w:rsidR="001764C0" w14:paraId="68488663"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82C1F7" w14:textId="77777777" w:rsidR="001764C0" w:rsidRDefault="00000000">
            <w:r>
              <w:rPr>
                <w:rFonts w:ascii="Times New Roman" w:hAnsi="Times New Roman"/>
              </w:rPr>
              <w:t>Too Large</w:t>
            </w:r>
          </w:p>
        </w:tc>
        <w:tc>
          <w:tcPr>
            <w:tcW w:w="2160" w:type="dxa"/>
          </w:tcPr>
          <w:p w14:paraId="35580E80"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Fast initial progress</w:t>
            </w:r>
          </w:p>
        </w:tc>
        <w:tc>
          <w:tcPr>
            <w:tcW w:w="2160" w:type="dxa"/>
          </w:tcPr>
          <w:p w14:paraId="0E312250"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Overshooting, divergence</w:t>
            </w:r>
          </w:p>
        </w:tc>
        <w:tc>
          <w:tcPr>
            <w:tcW w:w="2160" w:type="dxa"/>
          </w:tcPr>
          <w:p w14:paraId="0DFE1A6D"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Exploration phase</w:t>
            </w:r>
          </w:p>
        </w:tc>
      </w:tr>
    </w:tbl>
    <w:p w14:paraId="4158660C" w14:textId="77777777" w:rsidR="001764C0" w:rsidRDefault="00000000">
      <w:pPr>
        <w:jc w:val="center"/>
      </w:pPr>
      <w:r>
        <w:rPr>
          <w:noProof/>
        </w:rPr>
        <w:lastRenderedPageBreak/>
        <w:drawing>
          <wp:inline distT="0" distB="0" distL="0" distR="0" wp14:anchorId="4D6496B0" wp14:editId="26F5C5DD">
            <wp:extent cx="2286000" cy="841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286000" cy="841136"/>
                    </a:xfrm>
                    <a:prstGeom prst="rect">
                      <a:avLst/>
                    </a:prstGeom>
                  </pic:spPr>
                </pic:pic>
              </a:graphicData>
            </a:graphic>
          </wp:inline>
        </w:drawing>
      </w:r>
    </w:p>
    <w:p w14:paraId="774FAB47" w14:textId="77777777" w:rsidR="001764C0" w:rsidRDefault="00000000">
      <w:pPr>
        <w:pStyle w:val="Descripcin"/>
        <w:jc w:val="center"/>
      </w:pPr>
      <w:r>
        <w:t>Figure 11: Himmelblau function showing gradient descent with learning rate α = 0.01</w:t>
      </w:r>
    </w:p>
    <w:p w14:paraId="466AC997" w14:textId="77777777" w:rsidR="001764C0" w:rsidRDefault="00000000">
      <w:pPr>
        <w:pStyle w:val="Ttulo1"/>
        <w:jc w:val="center"/>
      </w:pPr>
      <w:r>
        <w:rPr>
          <w:rFonts w:ascii="Times New Roman" w:hAnsi="Times New Roman"/>
        </w:rPr>
        <w:t>6. Challenges and Pitfalls</w:t>
      </w:r>
    </w:p>
    <w:p w14:paraId="09C47702" w14:textId="77777777" w:rsidR="001764C0" w:rsidRDefault="00000000">
      <w:pPr>
        <w:jc w:val="both"/>
      </w:pPr>
      <w:r>
        <w:rPr>
          <w:rFonts w:ascii="Times New Roman" w:hAnsi="Times New Roman"/>
          <w:sz w:val="24"/>
        </w:rPr>
        <w:t>Despite its effectiveness, gradient descent faces several challenges that can impede convergence or lead to suboptimal solutions. Understanding these pitfalls is essential for successfully applying the algorithm.</w:t>
      </w:r>
    </w:p>
    <w:p w14:paraId="51163056" w14:textId="77777777" w:rsidR="001764C0" w:rsidRDefault="00000000">
      <w:pPr>
        <w:pStyle w:val="Ttulo2"/>
        <w:jc w:val="center"/>
      </w:pPr>
      <w:r>
        <w:rPr>
          <w:rFonts w:ascii="Times New Roman" w:hAnsi="Times New Roman"/>
        </w:rPr>
        <w:t>6.1 Local Minima and Plateaus</w:t>
      </w:r>
    </w:p>
    <w:p w14:paraId="5B493E50" w14:textId="77777777" w:rsidR="001764C0" w:rsidRDefault="00000000">
      <w:pPr>
        <w:jc w:val="both"/>
      </w:pPr>
      <w:r>
        <w:rPr>
          <w:rFonts w:ascii="Times New Roman" w:hAnsi="Times New Roman"/>
          <w:sz w:val="24"/>
        </w:rPr>
        <w:t>Non-convex cost functions may contain multiple local minima, saddle points, and plateaus. Gradient descent can get trapped in local minima that are not globally optimal. Saddle points, where the gradient is zero but the point is neither a minimum nor maximum, can also slow convergence.Plateaus are flat regions where the gradient is nearly zero, causing the algorithm to make very slow progress. Momentum-based methods and adaptive learning rate algorithms help mitigate these issues by accumulating past gradients or adjusting step sizes dynamically.</w:t>
      </w:r>
    </w:p>
    <w:p w14:paraId="23E8728F" w14:textId="77777777" w:rsidR="001764C0" w:rsidRDefault="00000000">
      <w:pPr>
        <w:pStyle w:val="Descripcin"/>
        <w:jc w:val="center"/>
      </w:pPr>
      <w:r>
        <w:t>Table 3: Common Gradient Descent Challenges</w:t>
      </w:r>
    </w:p>
    <w:tbl>
      <w:tblPr>
        <w:tblStyle w:val="Listaclara-nfasis1"/>
        <w:tblW w:w="0" w:type="auto"/>
        <w:tblLook w:val="04A0" w:firstRow="1" w:lastRow="0" w:firstColumn="1" w:lastColumn="0" w:noHBand="0" w:noVBand="1"/>
      </w:tblPr>
      <w:tblGrid>
        <w:gridCol w:w="1538"/>
        <w:gridCol w:w="1360"/>
        <w:gridCol w:w="1278"/>
      </w:tblGrid>
      <w:tr w:rsidR="001764C0" w14:paraId="225C39EE" w14:textId="77777777" w:rsidTr="0017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F9637" w14:textId="77777777" w:rsidR="001764C0" w:rsidRDefault="00000000">
            <w:r>
              <w:rPr>
                <w:rFonts w:ascii="Times New Roman" w:hAnsi="Times New Roman"/>
              </w:rPr>
              <w:t>Challenge</w:t>
            </w:r>
          </w:p>
        </w:tc>
        <w:tc>
          <w:tcPr>
            <w:tcW w:w="2880" w:type="dxa"/>
          </w:tcPr>
          <w:p w14:paraId="64B293A5"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c>
          <w:tcPr>
            <w:tcW w:w="2880" w:type="dxa"/>
          </w:tcPr>
          <w:p w14:paraId="31D70EB6" w14:textId="77777777" w:rsidR="001764C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Solution</w:t>
            </w:r>
          </w:p>
        </w:tc>
      </w:tr>
      <w:tr w:rsidR="001764C0" w14:paraId="57BE8546"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722D2" w14:textId="77777777" w:rsidR="001764C0" w:rsidRDefault="00000000">
            <w:r>
              <w:rPr>
                <w:rFonts w:ascii="Times New Roman" w:hAnsi="Times New Roman"/>
              </w:rPr>
              <w:t>Local Minima</w:t>
            </w:r>
          </w:p>
        </w:tc>
        <w:tc>
          <w:tcPr>
            <w:tcW w:w="2880" w:type="dxa"/>
          </w:tcPr>
          <w:p w14:paraId="436FB771"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Algorithm converges to suboptimal minimum</w:t>
            </w:r>
          </w:p>
        </w:tc>
        <w:tc>
          <w:tcPr>
            <w:tcW w:w="2880" w:type="dxa"/>
          </w:tcPr>
          <w:p w14:paraId="2FDD4C22"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Random restarts, momentum</w:t>
            </w:r>
          </w:p>
        </w:tc>
      </w:tr>
      <w:tr w:rsidR="001764C0" w14:paraId="4FF7FECA" w14:textId="77777777" w:rsidTr="001764C0">
        <w:tc>
          <w:tcPr>
            <w:cnfStyle w:val="001000000000" w:firstRow="0" w:lastRow="0" w:firstColumn="1" w:lastColumn="0" w:oddVBand="0" w:evenVBand="0" w:oddHBand="0" w:evenHBand="0" w:firstRowFirstColumn="0" w:firstRowLastColumn="0" w:lastRowFirstColumn="0" w:lastRowLastColumn="0"/>
            <w:tcW w:w="2880" w:type="dxa"/>
          </w:tcPr>
          <w:p w14:paraId="430BAEDD" w14:textId="77777777" w:rsidR="001764C0" w:rsidRDefault="00000000">
            <w:r>
              <w:rPr>
                <w:rFonts w:ascii="Times New Roman" w:hAnsi="Times New Roman"/>
              </w:rPr>
              <w:t>Saddle Points</w:t>
            </w:r>
          </w:p>
        </w:tc>
        <w:tc>
          <w:tcPr>
            <w:tcW w:w="2880" w:type="dxa"/>
          </w:tcPr>
          <w:p w14:paraId="3240255C"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Gradient ≈ 0, but not at minimum</w:t>
            </w:r>
          </w:p>
        </w:tc>
        <w:tc>
          <w:tcPr>
            <w:tcW w:w="2880" w:type="dxa"/>
          </w:tcPr>
          <w:p w14:paraId="61E6026D"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Second-order methods, </w:t>
            </w:r>
            <w:r>
              <w:rPr>
                <w:rFonts w:ascii="Times New Roman" w:hAnsi="Times New Roman"/>
              </w:rPr>
              <w:t>noise</w:t>
            </w:r>
          </w:p>
        </w:tc>
      </w:tr>
      <w:tr w:rsidR="001764C0" w14:paraId="6FBB770A" w14:textId="77777777" w:rsidTr="0017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F67A80" w14:textId="77777777" w:rsidR="001764C0" w:rsidRDefault="00000000">
            <w:r>
              <w:rPr>
                <w:rFonts w:ascii="Times New Roman" w:hAnsi="Times New Roman"/>
              </w:rPr>
              <w:t>Plateaus</w:t>
            </w:r>
          </w:p>
        </w:tc>
        <w:tc>
          <w:tcPr>
            <w:tcW w:w="2880" w:type="dxa"/>
          </w:tcPr>
          <w:p w14:paraId="45C668A6"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Flat regions with near-zero gradient</w:t>
            </w:r>
          </w:p>
        </w:tc>
        <w:tc>
          <w:tcPr>
            <w:tcW w:w="2880" w:type="dxa"/>
          </w:tcPr>
          <w:p w14:paraId="67A994B9" w14:textId="77777777" w:rsidR="001764C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Adaptive learning rates</w:t>
            </w:r>
          </w:p>
        </w:tc>
      </w:tr>
      <w:tr w:rsidR="001764C0" w14:paraId="3C59D7F2" w14:textId="77777777" w:rsidTr="001764C0">
        <w:tc>
          <w:tcPr>
            <w:cnfStyle w:val="001000000000" w:firstRow="0" w:lastRow="0" w:firstColumn="1" w:lastColumn="0" w:oddVBand="0" w:evenVBand="0" w:oddHBand="0" w:evenHBand="0" w:firstRowFirstColumn="0" w:firstRowLastColumn="0" w:lastRowFirstColumn="0" w:lastRowLastColumn="0"/>
            <w:tcW w:w="2880" w:type="dxa"/>
          </w:tcPr>
          <w:p w14:paraId="05D2A1D0" w14:textId="77777777" w:rsidR="001764C0" w:rsidRDefault="00000000">
            <w:r>
              <w:rPr>
                <w:rFonts w:ascii="Times New Roman" w:hAnsi="Times New Roman"/>
              </w:rPr>
              <w:t>Overshooting</w:t>
            </w:r>
          </w:p>
        </w:tc>
        <w:tc>
          <w:tcPr>
            <w:tcW w:w="2880" w:type="dxa"/>
          </w:tcPr>
          <w:p w14:paraId="7C9660AE"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Steps too large, missing minimum</w:t>
            </w:r>
          </w:p>
        </w:tc>
        <w:tc>
          <w:tcPr>
            <w:tcW w:w="2880" w:type="dxa"/>
          </w:tcPr>
          <w:p w14:paraId="3007F54A" w14:textId="77777777" w:rsidR="001764C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Learning rate decay</w:t>
            </w:r>
          </w:p>
        </w:tc>
      </w:tr>
    </w:tbl>
    <w:p w14:paraId="5DBE445E" w14:textId="77777777" w:rsidR="001764C0" w:rsidRDefault="00000000">
      <w:pPr>
        <w:jc w:val="center"/>
      </w:pPr>
      <w:r>
        <w:rPr>
          <w:noProof/>
        </w:rPr>
        <w:drawing>
          <wp:inline distT="0" distB="0" distL="0" distR="0" wp14:anchorId="3DB486A7" wp14:editId="519E8690">
            <wp:extent cx="2286000" cy="11016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286000" cy="1101646"/>
                    </a:xfrm>
                    <a:prstGeom prst="rect">
                      <a:avLst/>
                    </a:prstGeom>
                  </pic:spPr>
                </pic:pic>
              </a:graphicData>
            </a:graphic>
          </wp:inline>
        </w:drawing>
      </w:r>
    </w:p>
    <w:p w14:paraId="6751A1BD" w14:textId="77777777" w:rsidR="001764C0" w:rsidRDefault="00000000">
      <w:pPr>
        <w:pStyle w:val="Descripcin"/>
        <w:jc w:val="center"/>
      </w:pPr>
      <w:r>
        <w:t>Figure 12: Common pitfalls including local minima, global minima, and plateaus</w:t>
      </w:r>
    </w:p>
    <w:p w14:paraId="41B6B676" w14:textId="77777777" w:rsidR="001764C0" w:rsidRDefault="00000000">
      <w:pPr>
        <w:jc w:val="center"/>
      </w:pPr>
      <w:r>
        <w:rPr>
          <w:noProof/>
        </w:rPr>
        <w:drawing>
          <wp:inline distT="0" distB="0" distL="0" distR="0" wp14:anchorId="499D309B" wp14:editId="2E5E9289">
            <wp:extent cx="2286000" cy="1176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286000" cy="1176790"/>
                    </a:xfrm>
                    <a:prstGeom prst="rect">
                      <a:avLst/>
                    </a:prstGeom>
                  </pic:spPr>
                </pic:pic>
              </a:graphicData>
            </a:graphic>
          </wp:inline>
        </w:drawing>
      </w:r>
    </w:p>
    <w:p w14:paraId="1982AECD" w14:textId="77777777" w:rsidR="001764C0" w:rsidRDefault="00000000">
      <w:pPr>
        <w:pStyle w:val="Descripcin"/>
        <w:jc w:val="center"/>
      </w:pPr>
      <w:r>
        <w:t>Figure 13: First derivative criterion for identifying critical points (minima, maxima, inflection)</w:t>
      </w:r>
    </w:p>
    <w:p w14:paraId="4578B175" w14:textId="77777777" w:rsidR="001764C0" w:rsidRDefault="00000000">
      <w:pPr>
        <w:pStyle w:val="Ttulo1"/>
        <w:jc w:val="center"/>
      </w:pPr>
      <w:r>
        <w:rPr>
          <w:rFonts w:ascii="Times New Roman" w:hAnsi="Times New Roman"/>
        </w:rPr>
        <w:t>7. Conclusion</w:t>
      </w:r>
    </w:p>
    <w:p w14:paraId="423CBE2E" w14:textId="77777777" w:rsidR="001764C0" w:rsidRDefault="00000000">
      <w:pPr>
        <w:jc w:val="both"/>
      </w:pPr>
      <w:r>
        <w:rPr>
          <w:rFonts w:ascii="Times New Roman" w:hAnsi="Times New Roman"/>
          <w:sz w:val="24"/>
        </w:rPr>
        <w:t xml:space="preserve">Gradient descent remains a cornerstone of machine learning optimization. Its simplicity, versatility, and effectiveness make it indispensable for training models across diverse domains. Understanding its mathematical foundations, variants, and challenges enables practitioners to apply it effectively.As machine learning continues to evolve, gradient descent and its variants remain at the forefront. Advanced techniques like second-order methods, natural gradient, and meta-learning build upon these foundations, </w:t>
      </w:r>
      <w:r>
        <w:rPr>
          <w:rFonts w:ascii="Times New Roman" w:hAnsi="Times New Roman"/>
          <w:sz w:val="24"/>
        </w:rPr>
        <w:lastRenderedPageBreak/>
        <w:t>promising even more efficient optimization in the future.</w:t>
      </w:r>
    </w:p>
    <w:p w14:paraId="2F58BB09" w14:textId="77777777" w:rsidR="001764C0" w:rsidRDefault="00000000">
      <w:pPr>
        <w:jc w:val="center"/>
      </w:pPr>
      <w:r>
        <w:rPr>
          <w:noProof/>
        </w:rPr>
        <w:drawing>
          <wp:inline distT="0" distB="0" distL="0" distR="0" wp14:anchorId="7D285EA4" wp14:editId="10C3C7B8">
            <wp:extent cx="2286000" cy="1268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1268110"/>
                    </a:xfrm>
                    <a:prstGeom prst="rect">
                      <a:avLst/>
                    </a:prstGeom>
                  </pic:spPr>
                </pic:pic>
              </a:graphicData>
            </a:graphic>
          </wp:inline>
        </w:drawing>
      </w:r>
    </w:p>
    <w:p w14:paraId="7A0C1751" w14:textId="77777777" w:rsidR="001764C0" w:rsidRDefault="00000000">
      <w:pPr>
        <w:pStyle w:val="Descripcin"/>
        <w:jc w:val="center"/>
      </w:pPr>
      <w:r>
        <w:t>Figure 14: Area calculation using integration showing the fundamental theorem of calculus</w:t>
      </w:r>
    </w:p>
    <w:sectPr w:rsidR="001764C0" w:rsidSect="00034616">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3924042">
    <w:abstractNumId w:val="8"/>
  </w:num>
  <w:num w:numId="2" w16cid:durableId="119540827">
    <w:abstractNumId w:val="6"/>
  </w:num>
  <w:num w:numId="3" w16cid:durableId="1877160973">
    <w:abstractNumId w:val="5"/>
  </w:num>
  <w:num w:numId="4" w16cid:durableId="1179349219">
    <w:abstractNumId w:val="4"/>
  </w:num>
  <w:num w:numId="5" w16cid:durableId="1524830746">
    <w:abstractNumId w:val="7"/>
  </w:num>
  <w:num w:numId="6" w16cid:durableId="937717241">
    <w:abstractNumId w:val="3"/>
  </w:num>
  <w:num w:numId="7" w16cid:durableId="869148105">
    <w:abstractNumId w:val="2"/>
  </w:num>
  <w:num w:numId="8" w16cid:durableId="1345281016">
    <w:abstractNumId w:val="1"/>
  </w:num>
  <w:num w:numId="9" w16cid:durableId="47795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4C0"/>
    <w:rsid w:val="0029639D"/>
    <w:rsid w:val="00326F90"/>
    <w:rsid w:val="005D7129"/>
    <w:rsid w:val="00AA1D8D"/>
    <w:rsid w:val="00B47730"/>
    <w:rsid w:val="00CB0664"/>
    <w:rsid w:val="00DF7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73DD1"/>
  <w14:defaultImageDpi w14:val="300"/>
  <w15:docId w15:val="{54695D1A-DACD-47DC-8DCA-329E9074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1810</Words>
  <Characters>10755</Characters>
  <Application>Microsoft Office Word</Application>
  <DocSecurity>0</DocSecurity>
  <Lines>512</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MARCO VARON PERENGUEZA</cp:lastModifiedBy>
  <cp:revision>3</cp:revision>
  <cp:lastPrinted>2026-02-01T23:46:00Z</cp:lastPrinted>
  <dcterms:created xsi:type="dcterms:W3CDTF">2013-12-23T23:15:00Z</dcterms:created>
  <dcterms:modified xsi:type="dcterms:W3CDTF">2026-02-01T23:46:00Z</dcterms:modified>
  <cp:category/>
</cp:coreProperties>
</file>