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311E33" w:rsidP="18311E33" w:rsidRDefault="18311E33" w14:paraId="45E25A53" w14:textId="1E11516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311E33" w:rsidR="18311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1) </w:t>
      </w: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</w:t>
      </w:r>
    </w:p>
    <w:p w:rsidR="168B5030" w:rsidP="18311E33" w:rsidRDefault="168B5030" w14:paraId="3BE4D7B7" w14:textId="473E4B88">
      <w:pPr>
        <w:spacing w:before="240" w:beforeAutospacing="off" w:after="240" w:afterAutospacing="off"/>
      </w:pPr>
      <w:r w:rsidRPr="18311E33" w:rsidR="168B5030">
        <w:rPr>
          <w:rFonts w:ascii="Aptos" w:hAnsi="Aptos" w:eastAsia="Aptos" w:cs="Aptos"/>
          <w:noProof w:val="0"/>
          <w:sz w:val="24"/>
          <w:szCs w:val="24"/>
          <w:lang w:val="en-US"/>
        </w:rPr>
        <w:t>Predictive Analysis and Global Trend Tracking of Sustainable Energy Transitions (2000-2020).</w:t>
      </w:r>
    </w:p>
    <w:p w:rsidR="168B5030" w:rsidP="18311E33" w:rsidRDefault="168B5030" w14:paraId="2E8C298B" w14:textId="0C14C14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2) Overview</w:t>
      </w:r>
    </w:p>
    <w:p w:rsidR="168B5030" w:rsidP="18311E33" w:rsidRDefault="168B5030" w14:paraId="30DE034A" w14:textId="25BE552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project aims to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leverage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machine learning techniques to analyze and predict global progress toward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SDG 7 (Affordable and Clean Energy)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By using a comprehensive dataset spanning two decades, the study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identifies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critical factors—such as GDP growth and energy intensity—that influence a country's shift toward renewable energy. The core idea is to move beyond simple statistics and use predictive modeling to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provide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actionable insights into how different economic contexts impact carbon emissions and sustainable infrastructure development.</w:t>
      </w:r>
    </w:p>
    <w:p w:rsidR="168B5030" w:rsidP="18311E33" w:rsidRDefault="168B5030" w14:paraId="42D026CB" w14:textId="5A77F08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3) Background</w:t>
      </w:r>
    </w:p>
    <w:p w:rsidR="168B5030" w:rsidP="18311E33" w:rsidRDefault="168B5030" w14:paraId="34CDE8A0" w14:textId="3D648B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Global energy demand has grown exponentially due to industrialization and digital transformation. While international frameworks emphasize the need for clean energy, the transition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remains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inconsistent across various regions due to socio-economic disparities. Traditional analysis often overlooks the non-linear relationship between wealth (GDP) and environmental impact (CO2). Utilizing the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Global Data on Sustainable Energy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dataset, this project employs Exploratory Data Analysis (EDA) to uncover patterns in renewable adoption and uses machine learning to bridge the gap between historical data and future sustainability goals.</w:t>
      </w:r>
    </w:p>
    <w:p w:rsidR="18311E33" w:rsidP="18311E33" w:rsidRDefault="18311E33" w14:paraId="0786C14D" w14:textId="273145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311E33" w:rsidP="18311E33" w:rsidRDefault="18311E33" w14:paraId="728DB5D8" w14:textId="1A02F03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B5030" w:rsidP="18311E33" w:rsidRDefault="168B5030" w14:paraId="33429E30" w14:textId="63E4214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4) Key Objectives</w:t>
      </w:r>
    </w:p>
    <w:p w:rsidR="168B5030" w:rsidP="18311E33" w:rsidRDefault="168B5030" w14:paraId="684E2ACE" w14:textId="718E8D8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Research Questions:</w:t>
      </w:r>
    </w:p>
    <w:p w:rsidR="168B5030" w:rsidP="18311E33" w:rsidRDefault="168B5030" w14:paraId="09958961" w14:textId="56586A5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 is the statistical correlation between GDP per capita and renewable energy share across different income groups?</w:t>
      </w:r>
    </w:p>
    <w:p w:rsidR="168B5030" w:rsidP="18311E33" w:rsidRDefault="168B5030" w14:paraId="1AEF06D5" w14:textId="484AD55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Which features (e.g., energy intensity, electricity access) are the most significant predictors of a country's carbon footprint?</w:t>
      </w:r>
    </w:p>
    <w:p w:rsidR="168B5030" w:rsidP="18311E33" w:rsidRDefault="168B5030" w14:paraId="557FEC7B" w14:textId="48F9A9E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How effectively can a Random Forest model predict future CO2 emissions compared to a baseline Linear Regression?</w:t>
      </w:r>
    </w:p>
    <w:p w:rsidR="168B5030" w:rsidP="18311E33" w:rsidRDefault="168B5030" w14:paraId="6AC97452" w14:textId="260301F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Key Steps:</w:t>
      </w:r>
    </w:p>
    <w:p w:rsidR="168B5030" w:rsidP="18311E33" w:rsidRDefault="168B5030" w14:paraId="4FDBA93B" w14:textId="29BFC60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Perform comprehensive EDA to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identify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missing values and temporal trends.</w:t>
      </w:r>
    </w:p>
    <w:p w:rsidR="168B5030" w:rsidP="18311E33" w:rsidRDefault="168B5030" w14:paraId="519628A0" w14:textId="1E6F0D1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Preprocess and normalize socio-economic and energy features for modeling.</w:t>
      </w:r>
    </w:p>
    <w:p w:rsidR="168B5030" w:rsidP="18311E33" w:rsidRDefault="168B5030" w14:paraId="0C2F41C2" w14:textId="7E8B04D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Develop and evaluate multiple ML models to predict energy-related SDGs.</w:t>
      </w:r>
    </w:p>
    <w:p w:rsidR="18311E33" w:rsidP="18311E33" w:rsidRDefault="18311E33" w14:paraId="2628D032" w14:textId="567C1F0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B5030" w:rsidP="18311E33" w:rsidRDefault="168B5030" w14:paraId="337DA57E" w14:textId="479BD59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5) Methods and Workflow</w:t>
      </w:r>
    </w:p>
    <w:p w:rsidR="168B5030" w:rsidP="18311E33" w:rsidRDefault="168B5030" w14:paraId="4DD56068" w14:textId="232BD8A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Datasets: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Global Data on Sustainable Energy (2000-2020) sourced from Kaggle.</w:t>
      </w:r>
    </w:p>
    <w:p w:rsidR="168B5030" w:rsidP="18311E33" w:rsidRDefault="168B5030" w14:paraId="04BC039C" w14:textId="7C460DB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Cleaning and Preprocessing:</w:t>
      </w:r>
    </w:p>
    <w:p w:rsidR="168B5030" w:rsidP="18311E33" w:rsidRDefault="168B5030" w14:paraId="66A66AD4" w14:textId="155B23D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Handling missing values via regional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mean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imputation.</w:t>
      </w:r>
    </w:p>
    <w:p w:rsidR="168B5030" w:rsidP="18311E33" w:rsidRDefault="168B5030" w14:paraId="747C2FAE" w14:textId="18A0E85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Standardizing features like GDP and CO2 to ensure model compatibility.</w:t>
      </w:r>
    </w:p>
    <w:p w:rsidR="168B5030" w:rsidP="18311E33" w:rsidRDefault="168B5030" w14:paraId="67F1FFA3" w14:textId="4322A46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Modelling: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Applying Linear Regression and Random Forest Regressors to capture both linear and complex non-linear dependencies.</w:t>
      </w:r>
    </w:p>
    <w:p w:rsidR="18311E33" w:rsidP="18311E33" w:rsidRDefault="18311E33" w14:paraId="54EB07E9" w14:textId="15E7F1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B5030" w:rsidP="18311E33" w:rsidRDefault="168B5030" w14:paraId="7C3F0C17" w14:textId="1FFC705E">
      <w:pPr>
        <w:pStyle w:val="Normal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Results Report</w:t>
      </w:r>
    </w:p>
    <w:p w:rsidR="18311E33" w:rsidP="18311E33" w:rsidRDefault="18311E33" w14:paraId="306F1C17" w14:textId="091FAA2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68B5030" w:rsidP="18311E33" w:rsidRDefault="168B5030" w14:paraId="7B869C0B" w14:textId="647FC18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1) Model Selection &amp; Justification</w:t>
      </w:r>
    </w:p>
    <w:p w:rsidR="168B5030" w:rsidP="18311E33" w:rsidRDefault="168B5030" w14:paraId="6220C7D0" w14:textId="3EB2825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Linear Regression: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Selected as a baseline model to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establish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fundamental understanding of how individual factors like "Energy Intensity" directly correlate with emissions.</w:t>
      </w:r>
    </w:p>
    <w:p w:rsidR="168B5030" w:rsidP="18311E33" w:rsidRDefault="168B5030" w14:paraId="08C6D2FA" w14:textId="5E9BCFE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Random Forest Regressor: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Implemented to handle the high-dimensional interactions between features. It was chosen for its robustness against outliers and its ability to rank feature importance, which is crucial for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identifying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key SDG drivers.</w:t>
      </w:r>
    </w:p>
    <w:p w:rsidR="168B5030" w:rsidP="18311E33" w:rsidRDefault="168B5030" w14:paraId="5E74B071" w14:textId="211E448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2) Data Preparation for Modeling</w:t>
      </w:r>
    </w:p>
    <w:p w:rsidR="168B5030" w:rsidP="18311E33" w:rsidRDefault="168B5030" w14:paraId="09A2535C" w14:textId="1D5C3AB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Split: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dataset was split into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80% training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20% testing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sets to ensure unbiased evaluation.</w:t>
      </w:r>
    </w:p>
    <w:p w:rsidR="168B5030" w:rsidP="18311E33" w:rsidRDefault="168B5030" w14:paraId="3CDD4B8B" w14:textId="3DA6769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Feature Engineering: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"Renewable-to-CO2 Efficiency" metric was developed to better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represent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country's green transition progress.</w:t>
      </w:r>
    </w:p>
    <w:p w:rsidR="168B5030" w:rsidP="18311E33" w:rsidRDefault="168B5030" w14:paraId="38D79CA9" w14:textId="4E5EF4E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Normalization: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We utilized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StandardScaler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normalize GDP and Energy consumption metrics, preventing large-scale variables from dominating the model training.</w:t>
      </w:r>
    </w:p>
    <w:p w:rsidR="18311E33" w:rsidP="18311E33" w:rsidRDefault="18311E33" w14:paraId="0C3829A8" w14:textId="46DAFD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B5030" w:rsidP="18311E33" w:rsidRDefault="168B5030" w14:paraId="04BBADD3" w14:textId="0ADE5AB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3) Model Training &amp; Evaluation</w:t>
      </w:r>
    </w:p>
    <w:p w:rsidR="168B5030" w:rsidP="18311E33" w:rsidRDefault="168B5030" w14:paraId="6288DE75" w14:textId="6DB5E6D1">
      <w:pPr>
        <w:pStyle w:val="Normal"/>
      </w:pPr>
      <w:r w:rsidRPr="18311E33" w:rsidR="168B5030">
        <w:rPr>
          <w:rFonts w:ascii="Aptos" w:hAnsi="Aptos" w:eastAsia="Aptos" w:cs="Aptos"/>
          <w:noProof w:val="0"/>
          <w:sz w:val="24"/>
          <w:szCs w:val="24"/>
          <w:lang w:val="en-US"/>
        </w:rPr>
        <w:t>Performance Metrics:</w:t>
      </w:r>
    </w:p>
    <w:p w:rsidR="168B5030" w:rsidP="18311E33" w:rsidRDefault="168B5030" w14:paraId="52453817" w14:textId="082DE39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Random Forest: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Achieved a high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R² score of ~0.95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demonstrating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exceptional predictive power.</w:t>
      </w:r>
    </w:p>
    <w:p w:rsidR="168B5030" w:rsidP="18311E33" w:rsidRDefault="168B5030" w14:paraId="26DA0196" w14:textId="48EF2B8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Root Mean Squared Error (RMSE):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Used to measure the average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magnitude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the error in CO2 predictions.</w:t>
      </w:r>
    </w:p>
    <w:p w:rsidR="168B5030" w:rsidP="18311E33" w:rsidRDefault="168B5030" w14:paraId="611E8AF7" w14:textId="0E4692A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Visualizations: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Actual vs. Predicted plots and Feature Importance charts were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utilized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validate the model's reliability.</w:t>
      </w:r>
    </w:p>
    <w:p w:rsidR="18311E33" w:rsidP="18311E33" w:rsidRDefault="18311E33" w14:paraId="69C54ECF" w14:textId="746377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B5030" w:rsidP="18311E33" w:rsidRDefault="168B5030" w14:paraId="762BC6FE" w14:textId="20F1804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4) Interpretation of Results</w:t>
      </w:r>
    </w:p>
    <w:p w:rsidR="168B5030" w:rsidP="18311E33" w:rsidRDefault="168B5030" w14:paraId="542B142B" w14:textId="0F0F79E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Insights: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model confirmed that while GDP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remains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driver for energy consumption, the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Renewable Energy Share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the most critical factor in decoupling economic growth from CO2 emissions.</w:t>
      </w:r>
    </w:p>
    <w:p w:rsidR="168B5030" w:rsidP="18311E33" w:rsidRDefault="168B5030" w14:paraId="749A87CF" w14:textId="5C0F062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Unexpected Findings: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Certain low-income regions showed high efficiency in "Electricity Access" without a corresponding spike in emissions, 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likely due to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decentralized renewable solutions.</w:t>
      </w:r>
    </w:p>
    <w:p w:rsidR="168B5030" w:rsidP="18311E33" w:rsidRDefault="168B5030" w14:paraId="459C1452" w14:textId="58AD47B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Limitations:</w:t>
      </w:r>
      <w:r w:rsidRPr="18311E33" w:rsidR="168B5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model does not currently account for specific local political changes or global economic shocks (like the 2008 recession), which could be improved by adding categorical "Policy Score" indicators.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ff2191d85f114ce6"/>
      <w:footerReference w:type="default" r:id="R7b561cdc35764f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311E33" w:rsidTr="18311E33" w14:paraId="259EA735">
      <w:trPr>
        <w:trHeight w:val="300"/>
      </w:trPr>
      <w:tc>
        <w:tcPr>
          <w:tcW w:w="3005" w:type="dxa"/>
          <w:tcMar/>
        </w:tcPr>
        <w:p w:rsidR="18311E33" w:rsidP="18311E33" w:rsidRDefault="18311E33" w14:paraId="59B93650" w14:textId="12B4D34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311E33" w:rsidP="18311E33" w:rsidRDefault="18311E33" w14:paraId="6658D59F" w14:textId="7114455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311E33" w:rsidP="18311E33" w:rsidRDefault="18311E33" w14:paraId="2ECED58C" w14:textId="5A96ABF5">
          <w:pPr>
            <w:pStyle w:val="Header"/>
            <w:bidi w:val="0"/>
            <w:ind w:right="-115"/>
            <w:jc w:val="right"/>
          </w:pPr>
        </w:p>
      </w:tc>
    </w:tr>
  </w:tbl>
  <w:p w:rsidR="18311E33" w:rsidP="18311E33" w:rsidRDefault="18311E33" w14:paraId="46E4E0C6" w14:textId="66BEC6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311E33" w:rsidTr="18311E33" w14:paraId="4DB0D2A8">
      <w:trPr>
        <w:trHeight w:val="300"/>
      </w:trPr>
      <w:tc>
        <w:tcPr>
          <w:tcW w:w="3005" w:type="dxa"/>
          <w:tcMar/>
        </w:tcPr>
        <w:p w:rsidR="18311E33" w:rsidP="18311E33" w:rsidRDefault="18311E33" w14:paraId="3E2656B5" w14:textId="7306D9F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311E33" w:rsidP="18311E33" w:rsidRDefault="18311E33" w14:paraId="65187902" w14:textId="3D4DDF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311E33" w:rsidP="18311E33" w:rsidRDefault="18311E33" w14:paraId="68775440" w14:textId="73D7E8DD">
          <w:pPr>
            <w:pStyle w:val="Header"/>
            <w:bidi w:val="0"/>
            <w:ind w:right="-115"/>
            <w:jc w:val="right"/>
          </w:pPr>
        </w:p>
      </w:tc>
    </w:tr>
  </w:tbl>
  <w:p w:rsidR="18311E33" w:rsidP="18311E33" w:rsidRDefault="18311E33" w14:paraId="353CDBCE" w14:textId="67A4D325">
    <w:pPr>
      <w:pStyle w:val="Header"/>
      <w:bidi w:val="0"/>
    </w:pPr>
  </w:p>
  <w:p w:rsidR="18311E33" w:rsidP="18311E33" w:rsidRDefault="18311E33" w14:paraId="094020AE" w14:textId="0D9090E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f0c80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8b76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1f35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396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d78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de5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522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A6367"/>
    <w:rsid w:val="07C68626"/>
    <w:rsid w:val="0F02755C"/>
    <w:rsid w:val="0FE705A7"/>
    <w:rsid w:val="1589984E"/>
    <w:rsid w:val="168B5030"/>
    <w:rsid w:val="18311E33"/>
    <w:rsid w:val="1AAB35BD"/>
    <w:rsid w:val="1B78D736"/>
    <w:rsid w:val="1F844A7D"/>
    <w:rsid w:val="20AB3060"/>
    <w:rsid w:val="21621D37"/>
    <w:rsid w:val="252557AE"/>
    <w:rsid w:val="26617194"/>
    <w:rsid w:val="287214C5"/>
    <w:rsid w:val="295C2FE0"/>
    <w:rsid w:val="32848E03"/>
    <w:rsid w:val="32848E03"/>
    <w:rsid w:val="33FCA6A9"/>
    <w:rsid w:val="33FCA6A9"/>
    <w:rsid w:val="351A305F"/>
    <w:rsid w:val="369E7C61"/>
    <w:rsid w:val="39CB4CCF"/>
    <w:rsid w:val="3C745E77"/>
    <w:rsid w:val="3F5DA675"/>
    <w:rsid w:val="404C938E"/>
    <w:rsid w:val="411482D3"/>
    <w:rsid w:val="4442F1F3"/>
    <w:rsid w:val="451EB818"/>
    <w:rsid w:val="4BCD61B2"/>
    <w:rsid w:val="4F8D3508"/>
    <w:rsid w:val="55F4EA5C"/>
    <w:rsid w:val="58A626D0"/>
    <w:rsid w:val="5E69939A"/>
    <w:rsid w:val="68C5F5F8"/>
    <w:rsid w:val="6C851ABF"/>
    <w:rsid w:val="797CFCA1"/>
    <w:rsid w:val="7A9A6367"/>
    <w:rsid w:val="7B12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9E8D"/>
  <w15:chartTrackingRefBased/>
  <w15:docId w15:val="{B4B57F4C-6291-430E-9674-16BDAB602D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311E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311E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8311E3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8311E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f2191d85f114ce6" /><Relationship Type="http://schemas.openxmlformats.org/officeDocument/2006/relationships/footer" Target="footer.xml" Id="R7b561cdc35764f79" /><Relationship Type="http://schemas.openxmlformats.org/officeDocument/2006/relationships/numbering" Target="numbering.xml" Id="R447322ab7d194b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2026-04-20T12:45:06.0933195Z</dcterms:created>
  <dcterms:modified xsi:type="dcterms:W3CDTF">2026-04-20T13:48:10.1559060Z</dcterms:modified>
  <dc:creator>Melih Erdem ASLAN</dc:creator>
  <lastModifiedBy>Taha BOSTAN</lastModifiedBy>
</coreProperties>
</file>