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B126" w14:textId="77777777" w:rsidR="00704FFC" w:rsidRDefault="00542030" w:rsidP="001A1891">
      <w:pPr>
        <w:pStyle w:val="Heading1"/>
        <w:jc w:val="right"/>
      </w:pPr>
      <w:bookmarkStart w:id="0" w:name="_eegxd1jd5hvl" w:colFirst="0" w:colLast="0"/>
      <w:bookmarkEnd w:id="0"/>
      <w:r>
        <w:t>Literature Review</w:t>
      </w:r>
    </w:p>
    <w:p w14:paraId="1712AAE8" w14:textId="77777777" w:rsidR="00E64378" w:rsidRDefault="00E64378" w:rsidP="001A1891">
      <w:pPr>
        <w:jc w:val="right"/>
        <w:rPr>
          <w:sz w:val="20"/>
          <w:szCs w:val="20"/>
        </w:rPr>
      </w:pPr>
    </w:p>
    <w:p w14:paraId="2852C386" w14:textId="77777777" w:rsidR="00704FFC" w:rsidRDefault="00542030" w:rsidP="001A1891">
      <w:pPr>
        <w:numPr>
          <w:ilvl w:val="0"/>
          <w:numId w:val="4"/>
        </w:numPr>
        <w:jc w:val="right"/>
        <w:rPr>
          <w:b/>
          <w:sz w:val="20"/>
          <w:szCs w:val="20"/>
        </w:rPr>
      </w:pPr>
      <w:r>
        <w:rPr>
          <w:b/>
          <w:sz w:val="20"/>
          <w:szCs w:val="20"/>
        </w:rPr>
        <w:t>Introduction</w:t>
      </w:r>
    </w:p>
    <w:p w14:paraId="4EB2D5F6" w14:textId="174176D3" w:rsidR="00704FFC" w:rsidRPr="001A1891" w:rsidRDefault="001A1891" w:rsidP="001A1891">
      <w:pPr>
        <w:numPr>
          <w:ilvl w:val="0"/>
          <w:numId w:val="3"/>
        </w:numPr>
        <w:jc w:val="right"/>
        <w:rPr>
          <w:sz w:val="20"/>
          <w:szCs w:val="20"/>
        </w:rPr>
      </w:pPr>
      <w:r>
        <w:rPr>
          <w:rtl/>
        </w:rPr>
        <w:t>تشخیص احساسات چهره</w:t>
      </w:r>
      <w:r>
        <w:t xml:space="preserve"> (FER) </w:t>
      </w:r>
      <w:r>
        <w:rPr>
          <w:rtl/>
        </w:rPr>
        <w:t>نقش مهمی در تعامل انسان و کامپیوتر ایفا می‌کند و به ماشین‌ها کمک می‌کند تا احساسات انسانی را تفسیر کنند. مدل‌های سنتی</w:t>
      </w:r>
      <w:r>
        <w:t xml:space="preserve"> FER</w:t>
      </w:r>
      <w:r>
        <w:rPr>
          <w:rtl/>
        </w:rPr>
        <w:t>، که بر روی مجموعه داده‌های بسته آموزش داده شده‌اند، معمولاً تعداد ثابتی از احساسات اساسی را شناسایی می‌کنند. اما در کاربردهای دنیای واقعی، احساسات غالباً خارج از این دسته‌بندی‌های از پیش تعیین شده قرار می‌گیرند، مانند احساسات ترکیبی یا ناشناخته، که چالش بزرگی را ایجاد می‌کند. این چالش که به آن</w:t>
      </w:r>
      <w:r>
        <w:t xml:space="preserve"> FER </w:t>
      </w:r>
      <w:r>
        <w:rPr>
          <w:rtl/>
        </w:rPr>
        <w:t>در فضای باز</w:t>
      </w:r>
      <w:r>
        <w:t xml:space="preserve"> (Open-Set FER) </w:t>
      </w:r>
      <w:r>
        <w:rPr>
          <w:rtl/>
        </w:rPr>
        <w:t>گفته می‌شود، به توانایی مدل‌ها در شناسایی صحیح احساسات جدید و نادیده بدون اشتباه در طبقه‌بندی مربوط می‌شود</w:t>
      </w:r>
      <w:r>
        <w:t>.</w:t>
      </w:r>
    </w:p>
    <w:p w14:paraId="457834C6" w14:textId="77777777" w:rsidR="001A1891" w:rsidRPr="001A1891" w:rsidRDefault="001A1891" w:rsidP="001A1891">
      <w:pPr>
        <w:numPr>
          <w:ilvl w:val="0"/>
          <w:numId w:val="3"/>
        </w:numPr>
        <w:jc w:val="right"/>
        <w:rPr>
          <w:sz w:val="20"/>
          <w:szCs w:val="20"/>
        </w:rPr>
      </w:pPr>
    </w:p>
    <w:p w14:paraId="3DC72ED6" w14:textId="77777777" w:rsidR="00704FFC" w:rsidRDefault="00542030" w:rsidP="001A1891">
      <w:pPr>
        <w:numPr>
          <w:ilvl w:val="0"/>
          <w:numId w:val="4"/>
        </w:numPr>
        <w:jc w:val="right"/>
        <w:rPr>
          <w:b/>
          <w:sz w:val="20"/>
          <w:szCs w:val="20"/>
        </w:rPr>
      </w:pPr>
      <w:r>
        <w:rPr>
          <w:b/>
          <w:sz w:val="20"/>
          <w:szCs w:val="20"/>
        </w:rPr>
        <w:t>Body</w:t>
      </w:r>
    </w:p>
    <w:p w14:paraId="1D5C93DF" w14:textId="41DB0012" w:rsidR="00704FFC" w:rsidRDefault="00704FFC" w:rsidP="001A1891">
      <w:pPr>
        <w:ind w:left="720"/>
        <w:jc w:val="right"/>
        <w:rPr>
          <w:sz w:val="20"/>
          <w:szCs w:val="20"/>
        </w:rPr>
      </w:pPr>
    </w:p>
    <w:p w14:paraId="5BCF0784" w14:textId="77777777" w:rsidR="00E64378" w:rsidRDefault="00E64378" w:rsidP="001A1891">
      <w:pPr>
        <w:pStyle w:val="Heading4"/>
        <w:jc w:val="right"/>
      </w:pPr>
      <w:r>
        <w:rPr>
          <w:rStyle w:val="Strong"/>
          <w:b w:val="0"/>
          <w:bCs w:val="0"/>
        </w:rPr>
        <w:t>Challenges in Open-Set FER</w:t>
      </w:r>
    </w:p>
    <w:p w14:paraId="0D055CCB" w14:textId="77777777" w:rsidR="001A1891" w:rsidRDefault="001A1891" w:rsidP="001A1891">
      <w:pPr>
        <w:pStyle w:val="Heading4"/>
        <w:jc w:val="right"/>
      </w:pPr>
      <w:r>
        <w:rPr>
          <w:rtl/>
        </w:rPr>
        <w:t>یکی از چالش‌های اصلی در</w:t>
      </w:r>
      <w:r>
        <w:t xml:space="preserve"> FER</w:t>
      </w:r>
      <w:r>
        <w:rPr>
          <w:rtl/>
        </w:rPr>
        <w:t>، تمایز بین احساسات شناخته‌شده و ناشناخته است. مدل‌های موجود معمولاً احساسات ناشناخته را به یکی از دسته‌های شناخته‌شده نسبت می‌دهند به دلیل تفاوت جزئی بین حالات چهره. همچنین، مدل‌های</w:t>
      </w:r>
      <w:r>
        <w:t xml:space="preserve"> FER </w:t>
      </w:r>
      <w:r>
        <w:rPr>
          <w:rtl/>
        </w:rPr>
        <w:t>مبتنی بر یادگیری عمیق از اعتماد به نفس بیش از حد در پیش‌بینی‌های خود رنج می‌برند، حتی زمانی که با داده‌های نادیده مواجه می‌شوند. روش‌هایی مانند</w:t>
      </w:r>
      <w:r>
        <w:t xml:space="preserve"> DIAS </w:t>
      </w:r>
      <w:r>
        <w:rPr>
          <w:rtl/>
        </w:rPr>
        <w:t>و</w:t>
      </w:r>
      <w:r>
        <w:t xml:space="preserve"> OpenMax</w:t>
      </w:r>
      <w:r>
        <w:rPr>
          <w:rtl/>
        </w:rPr>
        <w:t>، که برای شناسایی دسته باز طراحی شده‌اند، در</w:t>
      </w:r>
      <w:r>
        <w:t xml:space="preserve"> FER </w:t>
      </w:r>
      <w:r>
        <w:rPr>
          <w:rtl/>
        </w:rPr>
        <w:t>عملکرد کافی ندارند زیرا فاصله‌های کم بین احساسات چهره این مشکل را تشدید می‌کند</w:t>
      </w:r>
      <w:r>
        <w:t>.</w:t>
      </w:r>
    </w:p>
    <w:p w14:paraId="7712FD5A" w14:textId="19A5E9C1" w:rsidR="00E64378" w:rsidRDefault="00E64378" w:rsidP="001A1891">
      <w:pPr>
        <w:pStyle w:val="Heading4"/>
        <w:jc w:val="right"/>
      </w:pPr>
      <w:r>
        <w:rPr>
          <w:rStyle w:val="Strong"/>
          <w:b w:val="0"/>
          <w:bCs w:val="0"/>
        </w:rPr>
        <w:t>Proposed Solutions: Attention Map Consistency and Cycle Training</w:t>
      </w:r>
    </w:p>
    <w:p w14:paraId="175D68BD" w14:textId="5963FF67" w:rsidR="001A1891" w:rsidRPr="001A1891" w:rsidRDefault="001A1891" w:rsidP="001A1891">
      <w:pPr>
        <w:spacing w:before="100" w:beforeAutospacing="1" w:after="100" w:afterAutospacing="1" w:line="240" w:lineRule="auto"/>
        <w:jc w:val="right"/>
        <w:rPr>
          <w:rFonts w:ascii="Times New Roman" w:eastAsia="Times New Roman" w:hAnsi="Times New Roman" w:cs="Times New Roman"/>
          <w:sz w:val="24"/>
          <w:szCs w:val="24"/>
          <w:lang w:val="en-US"/>
        </w:rPr>
      </w:pPr>
      <w:r w:rsidRPr="001A1891">
        <w:rPr>
          <w:rFonts w:ascii="Times New Roman" w:eastAsia="Times New Roman" w:hAnsi="Times New Roman" w:cs="Times New Roman"/>
          <w:sz w:val="24"/>
          <w:szCs w:val="24"/>
          <w:rtl/>
          <w:lang w:val="en-US"/>
        </w:rPr>
        <w:t>برای حل این چالش‌ها، پیشرفت‌های اخیر در</w:t>
      </w:r>
      <w:r w:rsidRPr="001A1891">
        <w:rPr>
          <w:rFonts w:ascii="Times New Roman" w:eastAsia="Times New Roman" w:hAnsi="Times New Roman" w:cs="Times New Roman"/>
          <w:sz w:val="24"/>
          <w:szCs w:val="24"/>
          <w:lang w:val="en-US"/>
        </w:rPr>
        <w:t xml:space="preserve"> Open-Set FER </w:t>
      </w:r>
      <w:r w:rsidRPr="001A1891">
        <w:rPr>
          <w:rFonts w:ascii="Times New Roman" w:eastAsia="Times New Roman" w:hAnsi="Times New Roman" w:cs="Times New Roman"/>
          <w:sz w:val="24"/>
          <w:szCs w:val="24"/>
          <w:rtl/>
          <w:lang w:val="en-US"/>
        </w:rPr>
        <w:t>پیشنهاد می‌کنند که این مشکل به تشخیص برچسب‌های نویزی تبدیل شود. استفاده از سازگاری نقشه توجه اطمینان می‌دهد که مدل بر روی مناطق بحرانی چهره در طول تحولات مختلف تمرکز دارد و در نتیجه، مقاومت آن بهبود می‌یابد. آموزش چرخه‌ای نیز یک تکنیک نوآورانه است که در آن دو مدل به صورت متناوب با استفاده از برچسب‌های شبه آموزش می‌بینند و درک خود از احساسات شناخته‌شده و ناشناخته را تصحیح می‌کنن</w:t>
      </w:r>
      <w:r w:rsidRPr="001A1891">
        <w:rPr>
          <w:rFonts w:ascii="Times New Roman" w:eastAsia="Times New Roman" w:hAnsi="Times New Roman" w:cs="Times New Roman"/>
          <w:sz w:val="24"/>
          <w:szCs w:val="24"/>
          <w:lang w:val="en-US"/>
        </w:rPr>
        <w:t>.</w:t>
      </w:r>
    </w:p>
    <w:p w14:paraId="260DAFB8" w14:textId="73E3BEE6" w:rsidR="00E64378" w:rsidRDefault="00E64378" w:rsidP="001A1891">
      <w:pPr>
        <w:pStyle w:val="Heading4"/>
        <w:jc w:val="right"/>
      </w:pPr>
      <w:r>
        <w:rPr>
          <w:rStyle w:val="Strong"/>
          <w:b w:val="0"/>
          <w:bCs w:val="0"/>
        </w:rPr>
        <w:lastRenderedPageBreak/>
        <w:t>Pseudo Labels for Open-Set Detecti</w:t>
      </w:r>
      <w:r w:rsidR="001A1891">
        <w:rPr>
          <w:rStyle w:val="Strong"/>
          <w:b w:val="0"/>
          <w:bCs w:val="0"/>
        </w:rPr>
        <w:t>on</w:t>
      </w:r>
    </w:p>
    <w:p w14:paraId="12007280" w14:textId="77777777" w:rsidR="001A1891" w:rsidRDefault="001A1891" w:rsidP="001A1891">
      <w:pPr>
        <w:pStyle w:val="Heading4"/>
        <w:jc w:val="right"/>
      </w:pPr>
      <w:r>
        <w:rPr>
          <w:rtl/>
        </w:rPr>
        <w:t>در</w:t>
      </w:r>
      <w:r>
        <w:t xml:space="preserve"> Open-Set FER</w:t>
      </w:r>
      <w:r>
        <w:rPr>
          <w:rtl/>
        </w:rPr>
        <w:t>، برچسب‌های شبه برای نمونه‌های شناخته‌شده و ناشناخته تولید می‌شود. برخلاف مدل‌های سنتی که برچسب‌های تمیز دارند، برچسب‌های شبه برای نمونه‌های ناشناخته بین چندین دسته شناخته‌شده توزیع می‌شوند که برچسب‌های نویزی ایجاد می‌کند. این برچسب‌گذاری توزیع‌شده به مدل کمک می‌کند تا بین احساسات شناخته‌شده و ناشناخته تمایز قائل شود و نمونه‌های ناشناخته را به عنوان موارد خارج از قاعده در نظر بگیرد</w:t>
      </w:r>
      <w:r>
        <w:t>.</w:t>
      </w:r>
    </w:p>
    <w:p w14:paraId="7F800B6A" w14:textId="72506A07" w:rsidR="00E64378" w:rsidRDefault="00E64378" w:rsidP="001A1891">
      <w:pPr>
        <w:pStyle w:val="Heading4"/>
        <w:jc w:val="right"/>
      </w:pPr>
      <w:r>
        <w:rPr>
          <w:rStyle w:val="Strong"/>
          <w:b w:val="0"/>
          <w:bCs w:val="0"/>
        </w:rPr>
        <w:t>Comparison with Existing Methods</w:t>
      </w:r>
    </w:p>
    <w:p w14:paraId="4A8BA657" w14:textId="77777777" w:rsidR="001A1891" w:rsidRDefault="001A1891" w:rsidP="001A1891">
      <w:pPr>
        <w:pStyle w:val="Heading4"/>
        <w:jc w:val="right"/>
      </w:pPr>
      <w:r>
        <w:rPr>
          <w:rtl/>
        </w:rPr>
        <w:t>رویکردهای قبلی به</w:t>
      </w:r>
      <w:r>
        <w:t xml:space="preserve"> FER</w:t>
      </w:r>
      <w:r>
        <w:rPr>
          <w:rtl/>
        </w:rPr>
        <w:t>، مانند آثار</w:t>
      </w:r>
      <w:r>
        <w:t xml:space="preserve"> Li et al. (2017) </w:t>
      </w:r>
      <w:r>
        <w:rPr>
          <w:rtl/>
        </w:rPr>
        <w:t>و</w:t>
      </w:r>
      <w:r>
        <w:t xml:space="preserve"> Farzaneh et al. (2021)</w:t>
      </w:r>
      <w:r>
        <w:rPr>
          <w:rtl/>
        </w:rPr>
        <w:t>، بر بهبود تشخیص بسته متمرکز بودند. این روش‌ها از تکنیک‌هایی مانند شبیه‌سازی احساسات مبتنی بر جمع‌سپاری و از دست دادن مرکزیت برای بهبود شباهت درون‌کلاسی و جداسازی بین‌کلاسی استفاده کردند. با این حال، این روش‌ها نتوانستند به وظایف تشخیص فضای باز تعمیم پیدا کنند. روش پیشنهادی، با تبدیل</w:t>
      </w:r>
      <w:r>
        <w:t xml:space="preserve"> Open-Set FER </w:t>
      </w:r>
      <w:r>
        <w:rPr>
          <w:rtl/>
        </w:rPr>
        <w:t>به تشخیص برچسب‌های نویزی، در مقایسه با روش‌های موجود مانند</w:t>
      </w:r>
      <w:r>
        <w:t xml:space="preserve"> DIAS </w:t>
      </w:r>
      <w:r>
        <w:rPr>
          <w:rtl/>
        </w:rPr>
        <w:t>و</w:t>
      </w:r>
      <w:r>
        <w:t xml:space="preserve"> OpenMax </w:t>
      </w:r>
      <w:r>
        <w:rPr>
          <w:rtl/>
        </w:rPr>
        <w:t>عملکرد بهتری دارد، به ویژه در تمایز احساسات جزئی</w:t>
      </w:r>
      <w:r>
        <w:t>.</w:t>
      </w:r>
    </w:p>
    <w:p w14:paraId="15B4A20F" w14:textId="2826FFB4" w:rsidR="00E64378" w:rsidRDefault="00E64378" w:rsidP="001A1891">
      <w:pPr>
        <w:pStyle w:val="Heading4"/>
        <w:jc w:val="right"/>
        <w:rPr>
          <w:rStyle w:val="Strong"/>
          <w:b w:val="0"/>
          <w:bCs w:val="0"/>
        </w:rPr>
      </w:pPr>
      <w:r>
        <w:rPr>
          <w:rStyle w:val="Strong"/>
          <w:b w:val="0"/>
          <w:bCs w:val="0"/>
        </w:rPr>
        <w:t>Experiments and Results</w:t>
      </w:r>
    </w:p>
    <w:p w14:paraId="7B2C7328" w14:textId="77777777" w:rsidR="001A1891" w:rsidRPr="001A1891" w:rsidRDefault="001A1891" w:rsidP="001A1891">
      <w:pPr>
        <w:jc w:val="right"/>
      </w:pPr>
    </w:p>
    <w:p w14:paraId="79F32410" w14:textId="20B5B7E7" w:rsidR="00704FFC" w:rsidRDefault="001A1891" w:rsidP="001A1891">
      <w:pPr>
        <w:jc w:val="right"/>
        <w:rPr>
          <w:sz w:val="20"/>
          <w:szCs w:val="20"/>
        </w:rPr>
      </w:pPr>
      <w:r>
        <w:rPr>
          <w:rtl/>
        </w:rPr>
        <w:t>تجربیات انجام شده بر روی مجموعه داده‌هایی مانند</w:t>
      </w:r>
      <w:r>
        <w:t xml:space="preserve"> RAF-DB</w:t>
      </w:r>
      <w:r>
        <w:rPr>
          <w:rtl/>
        </w:rPr>
        <w:t xml:space="preserve">، </w:t>
      </w:r>
      <w:r>
        <w:t xml:space="preserve">FERPlus </w:t>
      </w:r>
      <w:r>
        <w:rPr>
          <w:rtl/>
        </w:rPr>
        <w:t>و</w:t>
      </w:r>
      <w:r>
        <w:t xml:space="preserve"> AffectNet </w:t>
      </w:r>
      <w:r>
        <w:rPr>
          <w:rtl/>
        </w:rPr>
        <w:t>نشان می‌دهند که استفاده از سازگاری نقشه توجه و آموزش چرخه‌ای بهبودهای قابل توجهی در</w:t>
      </w:r>
      <w:r>
        <w:t xml:space="preserve"> Open-Set FER </w:t>
      </w:r>
      <w:r>
        <w:rPr>
          <w:rtl/>
        </w:rPr>
        <w:t>ایجاد می‌کند. این روش امتیازهای</w:t>
      </w:r>
      <w:r>
        <w:t xml:space="preserve"> AUROC </w:t>
      </w:r>
      <w:r>
        <w:rPr>
          <w:rtl/>
        </w:rPr>
        <w:t>بالاتری و مقادیر کمتری از</w:t>
      </w:r>
      <w:r>
        <w:t xml:space="preserve"> FPR@TPR95 </w:t>
      </w:r>
      <w:r>
        <w:rPr>
          <w:rtl/>
        </w:rPr>
        <w:t>را در مقایسه با روش‌های موجود به دست می‌آورد. علاوه بر این، مدل در کاربردهای آنلاین عملکرد قابل توجهی از خود نشان می‌دهد و تنها 2.6% کاهش در دقت برای تشخیص احساسات در زمان واقعی دارد</w:t>
      </w:r>
    </w:p>
    <w:p w14:paraId="37A46A1F" w14:textId="77777777" w:rsidR="00704FFC" w:rsidRDefault="00704FFC" w:rsidP="001A1891">
      <w:pPr>
        <w:jc w:val="right"/>
        <w:rPr>
          <w:sz w:val="20"/>
          <w:szCs w:val="20"/>
        </w:rPr>
      </w:pPr>
    </w:p>
    <w:p w14:paraId="39880AC4" w14:textId="12551B82" w:rsidR="00704FFC" w:rsidRDefault="00542030" w:rsidP="001A1891">
      <w:pPr>
        <w:numPr>
          <w:ilvl w:val="0"/>
          <w:numId w:val="4"/>
        </w:numPr>
        <w:jc w:val="right"/>
        <w:rPr>
          <w:b/>
          <w:sz w:val="20"/>
          <w:szCs w:val="20"/>
        </w:rPr>
      </w:pPr>
      <w:r>
        <w:rPr>
          <w:b/>
          <w:sz w:val="20"/>
          <w:szCs w:val="20"/>
        </w:rPr>
        <w:t>Conclusion</w:t>
      </w:r>
    </w:p>
    <w:p w14:paraId="660D0724" w14:textId="1CD7E3C5" w:rsidR="001A1891" w:rsidRDefault="001A1891" w:rsidP="001A1891">
      <w:pPr>
        <w:jc w:val="right"/>
        <w:rPr>
          <w:b/>
          <w:sz w:val="20"/>
          <w:szCs w:val="20"/>
        </w:rPr>
      </w:pPr>
    </w:p>
    <w:p w14:paraId="2149C16D" w14:textId="77777777" w:rsidR="001A1891" w:rsidRDefault="001A1891" w:rsidP="001A1891">
      <w:pPr>
        <w:jc w:val="right"/>
        <w:rPr>
          <w:b/>
          <w:sz w:val="20"/>
          <w:szCs w:val="20"/>
        </w:rPr>
      </w:pPr>
    </w:p>
    <w:p w14:paraId="5647C902" w14:textId="07167DAD" w:rsidR="00704FFC" w:rsidRDefault="001A1891" w:rsidP="001A1891">
      <w:pPr>
        <w:jc w:val="right"/>
        <w:rPr>
          <w:sz w:val="20"/>
          <w:szCs w:val="20"/>
        </w:rPr>
      </w:pPr>
      <w:r>
        <w:t xml:space="preserve">Open-Set FER </w:t>
      </w:r>
      <w:r>
        <w:rPr>
          <w:rtl/>
        </w:rPr>
        <w:t>چالش‌های خاصی را به دلیل فاصله کم بین دسته‌های احساسات به همراه دارد. با تبدیل تشخیص احساسات ناشناخته به یک مشکل تشخیص برچسب‌های نویزی و بهره‌گیری از تکنیک‌هایی مانند سازگاری نقشه توجه و آموزش چرخه‌ای، بهبودهای قابل توجهی در تشخیص احساسات حاصل می‌شود. روش‌های پیشنهادی نه تنها دقت تشخیص بین احساسات شناخته‌شده و ناشناخته را افزایش می‌دهند بلکه راه حل‌های مطمئن‌تری برای کاربردهای واقعی</w:t>
      </w:r>
      <w:r>
        <w:t xml:space="preserve"> FER </w:t>
      </w:r>
      <w:r>
        <w:rPr>
          <w:rtl/>
        </w:rPr>
        <w:t>ارائه می‌دهند</w:t>
      </w:r>
    </w:p>
    <w:p w14:paraId="14707AF8" w14:textId="77777777" w:rsidR="00704FFC" w:rsidRDefault="00704FFC" w:rsidP="001A1891">
      <w:pPr>
        <w:jc w:val="right"/>
      </w:pPr>
    </w:p>
    <w:p w14:paraId="02E7FDC1" w14:textId="77777777" w:rsidR="00704FFC" w:rsidRDefault="00704FFC" w:rsidP="001A1891">
      <w:pPr>
        <w:jc w:val="right"/>
      </w:pPr>
      <w:bookmarkStart w:id="1" w:name="_bc1vzmoylp4n" w:colFirst="0" w:colLast="0"/>
      <w:bookmarkEnd w:id="1"/>
    </w:p>
    <w:p w14:paraId="1C7BF97B" w14:textId="77777777" w:rsidR="00704FFC" w:rsidRDefault="00704FFC" w:rsidP="001A1891">
      <w:pPr>
        <w:jc w:val="right"/>
      </w:pPr>
    </w:p>
    <w:p w14:paraId="1EA552CC" w14:textId="77777777" w:rsidR="00704FFC" w:rsidRDefault="00704FFC" w:rsidP="001A1891">
      <w:pPr>
        <w:jc w:val="right"/>
      </w:pPr>
      <w:bookmarkStart w:id="2" w:name="_mrs0byfpzvq" w:colFirst="0" w:colLast="0"/>
      <w:bookmarkEnd w:id="2"/>
    </w:p>
    <w:p w14:paraId="4766216B" w14:textId="77777777" w:rsidR="00704FFC" w:rsidRDefault="00704FFC" w:rsidP="001A1891">
      <w:pPr>
        <w:jc w:val="right"/>
      </w:pPr>
    </w:p>
    <w:p w14:paraId="3B3DA98C" w14:textId="77777777" w:rsidR="003F0389" w:rsidRDefault="003F0389" w:rsidP="001A1891">
      <w:pPr>
        <w:jc w:val="right"/>
      </w:pPr>
    </w:p>
    <w:p w14:paraId="39D9EF21" w14:textId="77777777" w:rsidR="003F0389" w:rsidRDefault="003F0389" w:rsidP="001A1891">
      <w:pPr>
        <w:jc w:val="right"/>
      </w:pPr>
    </w:p>
    <w:sectPr w:rsidR="003F038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9B1EC" w14:textId="77777777" w:rsidR="00542030" w:rsidRDefault="00542030">
      <w:pPr>
        <w:spacing w:line="240" w:lineRule="auto"/>
      </w:pPr>
      <w:r>
        <w:separator/>
      </w:r>
    </w:p>
  </w:endnote>
  <w:endnote w:type="continuationSeparator" w:id="0">
    <w:p w14:paraId="304FB854" w14:textId="77777777" w:rsidR="00542030" w:rsidRDefault="00542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DD19" w14:textId="77777777" w:rsidR="002B3A98" w:rsidRDefault="002B3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66A9" w14:textId="77777777" w:rsidR="00704FFC" w:rsidRDefault="00542030">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r>
      <w:rPr>
        <w:rFonts w:ascii="Calibri" w:eastAsia="Calibri" w:hAnsi="Calibri" w:cs="Calibri"/>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3630" w14:textId="77777777" w:rsidR="00704FFC" w:rsidRDefault="00704FFC">
    <w:pPr>
      <w:pBdr>
        <w:top w:val="nil"/>
        <w:left w:val="nil"/>
        <w:bottom w:val="nil"/>
        <w:right w:val="nil"/>
        <w:between w:val="nil"/>
      </w:pBdr>
      <w:tabs>
        <w:tab w:val="center" w:pos="4513"/>
        <w:tab w:val="right" w:pos="9026"/>
      </w:tabs>
      <w:spacing w:line="240" w:lineRule="auto"/>
      <w:jc w:val="right"/>
      <w:rPr>
        <w:rFonts w:ascii="Calibri" w:eastAsia="Calibri" w:hAnsi="Calibri" w:cs="Calibri"/>
        <w:color w:val="000000"/>
      </w:rPr>
    </w:pPr>
  </w:p>
  <w:p w14:paraId="124FD3FD" w14:textId="77777777" w:rsidR="00704FFC" w:rsidRDefault="00704FFC">
    <w:pPr>
      <w:pBdr>
        <w:top w:val="nil"/>
        <w:left w:val="nil"/>
        <w:bottom w:val="nil"/>
        <w:right w:val="nil"/>
        <w:between w:val="nil"/>
      </w:pBdr>
      <w:tabs>
        <w:tab w:val="center" w:pos="4513"/>
        <w:tab w:val="right" w:pos="9026"/>
      </w:tabs>
      <w:spacing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A974" w14:textId="77777777" w:rsidR="00542030" w:rsidRDefault="00542030">
      <w:pPr>
        <w:spacing w:line="240" w:lineRule="auto"/>
      </w:pPr>
      <w:r>
        <w:separator/>
      </w:r>
    </w:p>
  </w:footnote>
  <w:footnote w:type="continuationSeparator" w:id="0">
    <w:p w14:paraId="5B1F2614" w14:textId="77777777" w:rsidR="00542030" w:rsidRDefault="00542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4367" w14:textId="77777777" w:rsidR="002B3A98" w:rsidRDefault="002B3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7D0D2" w14:textId="24BB35D3" w:rsidR="00704FFC" w:rsidRDefault="00542030">
    <w:pPr>
      <w:pBdr>
        <w:top w:val="nil"/>
        <w:left w:val="nil"/>
        <w:bottom w:val="nil"/>
        <w:right w:val="nil"/>
        <w:between w:val="nil"/>
      </w:pBdr>
      <w:tabs>
        <w:tab w:val="center" w:pos="4513"/>
        <w:tab w:val="right" w:pos="9026"/>
      </w:tabs>
      <w:spacing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9766" w14:textId="77777777" w:rsidR="002B3A98" w:rsidRDefault="002B3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676"/>
    <w:multiLevelType w:val="multilevel"/>
    <w:tmpl w:val="1326E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75228E"/>
    <w:multiLevelType w:val="multilevel"/>
    <w:tmpl w:val="AB0693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6964D8"/>
    <w:multiLevelType w:val="multilevel"/>
    <w:tmpl w:val="EECA4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EF787C"/>
    <w:multiLevelType w:val="multilevel"/>
    <w:tmpl w:val="EA3EF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0D6C50"/>
    <w:multiLevelType w:val="multilevel"/>
    <w:tmpl w:val="195E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591036"/>
    <w:multiLevelType w:val="multilevel"/>
    <w:tmpl w:val="15F24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356172"/>
    <w:multiLevelType w:val="multilevel"/>
    <w:tmpl w:val="59CE9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FC"/>
    <w:rsid w:val="00011EDC"/>
    <w:rsid w:val="001A1891"/>
    <w:rsid w:val="002B3A98"/>
    <w:rsid w:val="002C39D3"/>
    <w:rsid w:val="003F0389"/>
    <w:rsid w:val="00454515"/>
    <w:rsid w:val="00542030"/>
    <w:rsid w:val="00704FFC"/>
    <w:rsid w:val="00E64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15B21"/>
  <w15:docId w15:val="{F89E9DC7-E7C3-4A4F-9EE7-53B6D0F7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64378"/>
    <w:rPr>
      <w:b/>
      <w:bCs/>
    </w:rPr>
  </w:style>
  <w:style w:type="paragraph" w:styleId="NormalWeb">
    <w:name w:val="Normal (Web)"/>
    <w:basedOn w:val="Normal"/>
    <w:uiPriority w:val="99"/>
    <w:semiHidden/>
    <w:unhideWhenUsed/>
    <w:rsid w:val="00E643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B3A98"/>
    <w:pPr>
      <w:tabs>
        <w:tab w:val="center" w:pos="4680"/>
        <w:tab w:val="right" w:pos="9360"/>
      </w:tabs>
      <w:spacing w:line="240" w:lineRule="auto"/>
    </w:pPr>
  </w:style>
  <w:style w:type="character" w:customStyle="1" w:styleId="HeaderChar">
    <w:name w:val="Header Char"/>
    <w:basedOn w:val="DefaultParagraphFont"/>
    <w:link w:val="Header"/>
    <w:uiPriority w:val="99"/>
    <w:rsid w:val="002B3A98"/>
  </w:style>
  <w:style w:type="paragraph" w:styleId="Footer">
    <w:name w:val="footer"/>
    <w:basedOn w:val="Normal"/>
    <w:link w:val="FooterChar"/>
    <w:uiPriority w:val="99"/>
    <w:unhideWhenUsed/>
    <w:rsid w:val="002B3A98"/>
    <w:pPr>
      <w:tabs>
        <w:tab w:val="center" w:pos="4680"/>
        <w:tab w:val="right" w:pos="9360"/>
      </w:tabs>
      <w:spacing w:line="240" w:lineRule="auto"/>
    </w:pPr>
  </w:style>
  <w:style w:type="character" w:customStyle="1" w:styleId="FooterChar">
    <w:name w:val="Footer Char"/>
    <w:basedOn w:val="DefaultParagraphFont"/>
    <w:link w:val="Footer"/>
    <w:uiPriority w:val="99"/>
    <w:rsid w:val="002B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196">
      <w:bodyDiv w:val="1"/>
      <w:marLeft w:val="0"/>
      <w:marRight w:val="0"/>
      <w:marTop w:val="0"/>
      <w:marBottom w:val="0"/>
      <w:divBdr>
        <w:top w:val="none" w:sz="0" w:space="0" w:color="auto"/>
        <w:left w:val="none" w:sz="0" w:space="0" w:color="auto"/>
        <w:bottom w:val="none" w:sz="0" w:space="0" w:color="auto"/>
        <w:right w:val="none" w:sz="0" w:space="0" w:color="auto"/>
      </w:divBdr>
    </w:div>
    <w:div w:id="1029916084">
      <w:bodyDiv w:val="1"/>
      <w:marLeft w:val="0"/>
      <w:marRight w:val="0"/>
      <w:marTop w:val="0"/>
      <w:marBottom w:val="0"/>
      <w:divBdr>
        <w:top w:val="none" w:sz="0" w:space="0" w:color="auto"/>
        <w:left w:val="none" w:sz="0" w:space="0" w:color="auto"/>
        <w:bottom w:val="none" w:sz="0" w:space="0" w:color="auto"/>
        <w:right w:val="none" w:sz="0" w:space="0" w:color="auto"/>
      </w:divBdr>
    </w:div>
    <w:div w:id="2056930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Melika Yazdanpanah</dc:creator>
  <cp:lastModifiedBy>Melika Yazdanpanah</cp:lastModifiedBy>
  <cp:revision>2</cp:revision>
  <dcterms:created xsi:type="dcterms:W3CDTF">2024-10-16T09:38:00Z</dcterms:created>
  <dcterms:modified xsi:type="dcterms:W3CDTF">2024-10-16T09:38:00Z</dcterms:modified>
</cp:coreProperties>
</file>