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5181080"/>
        <w:docPartObj>
          <w:docPartGallery w:val="Cover Pages"/>
          <w:docPartUnique/>
        </w:docPartObj>
      </w:sdtPr>
      <w:sdtEndPr>
        <w:rPr>
          <w:rFonts w:eastAsia="MS Mincho"/>
          <w:b/>
        </w:rPr>
      </w:sdtEndPr>
      <w:sdtContent>
        <w:p w:rsidR="00816D87" w:rsidRDefault="00816D87"/>
        <w:tbl>
          <w:tblPr>
            <w:tblpPr w:leftFromText="187" w:rightFromText="187" w:horzAnchor="margin" w:tblpXSpec="center" w:tblpY="2881"/>
            <w:tblW w:w="4687" w:type="pct"/>
            <w:tblBorders>
              <w:left w:val="single" w:sz="12" w:space="0" w:color="4472C4" w:themeColor="accent1"/>
            </w:tblBorders>
            <w:tblCellMar>
              <w:left w:w="144" w:type="dxa"/>
              <w:right w:w="115" w:type="dxa"/>
            </w:tblCellMar>
            <w:tblLook w:val="04A0" w:firstRow="1" w:lastRow="0" w:firstColumn="1" w:lastColumn="0" w:noHBand="0" w:noVBand="1"/>
          </w:tblPr>
          <w:tblGrid>
            <w:gridCol w:w="8490"/>
          </w:tblGrid>
          <w:tr w:rsidR="00816D87" w:rsidTr="00467DEC">
            <w:sdt>
              <w:sdtPr>
                <w:rPr>
                  <w:b/>
                  <w:color w:val="002060"/>
                  <w:sz w:val="24"/>
                  <w:szCs w:val="24"/>
                </w:rPr>
                <w:alias w:val="Şirket"/>
                <w:id w:val="13406915"/>
                <w:placeholder>
                  <w:docPart w:val="460B17F2D771472AAFD92BB08B9D3AA0"/>
                </w:placeholder>
                <w:dataBinding w:prefixMappings="xmlns:ns0='http://schemas.openxmlformats.org/officeDocument/2006/extended-properties'" w:xpath="/ns0:Properties[1]/ns0:Company[1]" w:storeItemID="{6668398D-A668-4E3E-A5EB-62B293D839F1}"/>
                <w:text/>
              </w:sdtPr>
              <w:sdtEndPr/>
              <w:sdtContent>
                <w:tc>
                  <w:tcPr>
                    <w:tcW w:w="8490" w:type="dxa"/>
                    <w:tcMar>
                      <w:top w:w="216" w:type="dxa"/>
                      <w:left w:w="115" w:type="dxa"/>
                      <w:bottom w:w="216" w:type="dxa"/>
                      <w:right w:w="115" w:type="dxa"/>
                    </w:tcMar>
                  </w:tcPr>
                  <w:p w:rsidR="00816D87" w:rsidRPr="00467DEC" w:rsidRDefault="007F009D">
                    <w:pPr>
                      <w:pStyle w:val="AralkYok"/>
                      <w:rPr>
                        <w:b/>
                        <w:color w:val="002060"/>
                        <w:sz w:val="24"/>
                      </w:rPr>
                    </w:pPr>
                    <w:r w:rsidRPr="00467DEC">
                      <w:rPr>
                        <w:b/>
                        <w:color w:val="002060"/>
                        <w:sz w:val="24"/>
                        <w:szCs w:val="24"/>
                      </w:rPr>
                      <w:t>YILDIZ TEKNİK ÜNİVERSİTESİ – BİLGİSAYAR MÜHENDİSLİĞİ</w:t>
                    </w:r>
                  </w:p>
                </w:tc>
              </w:sdtContent>
            </w:sdt>
          </w:tr>
          <w:tr w:rsidR="00816D87" w:rsidTr="00467DEC">
            <w:tc>
              <w:tcPr>
                <w:tcW w:w="8490" w:type="dxa"/>
              </w:tcPr>
              <w:sdt>
                <w:sdtPr>
                  <w:rPr>
                    <w:rFonts w:asciiTheme="majorHAnsi" w:eastAsiaTheme="majorEastAsia" w:hAnsiTheme="majorHAnsi" w:cstheme="majorBidi"/>
                    <w:b/>
                    <w:color w:val="002060"/>
                    <w:sz w:val="72"/>
                    <w:szCs w:val="88"/>
                  </w:rPr>
                  <w:alias w:val="Başlık"/>
                  <w:id w:val="13406919"/>
                  <w:placeholder>
                    <w:docPart w:val="0E55ABF473234CD3ACE361562F261B68"/>
                  </w:placeholder>
                  <w:dataBinding w:prefixMappings="xmlns:ns0='http://schemas.openxmlformats.org/package/2006/metadata/core-properties' xmlns:ns1='http://purl.org/dc/elements/1.1/'" w:xpath="/ns0:coreProperties[1]/ns1:title[1]" w:storeItemID="{6C3C8BC8-F283-45AE-878A-BAB7291924A1}"/>
                  <w:text/>
                </w:sdtPr>
                <w:sdtEndPr/>
                <w:sdtContent>
                  <w:p w:rsidR="00816D87" w:rsidRPr="00467DEC" w:rsidRDefault="007F009D">
                    <w:pPr>
                      <w:pStyle w:val="AralkYok"/>
                      <w:spacing w:line="216" w:lineRule="auto"/>
                      <w:rPr>
                        <w:rFonts w:asciiTheme="majorHAnsi" w:eastAsiaTheme="majorEastAsia" w:hAnsiTheme="majorHAnsi" w:cstheme="majorBidi"/>
                        <w:color w:val="002060"/>
                        <w:sz w:val="88"/>
                        <w:szCs w:val="88"/>
                      </w:rPr>
                    </w:pPr>
                    <w:r w:rsidRPr="00467DEC">
                      <w:rPr>
                        <w:rFonts w:asciiTheme="majorHAnsi" w:eastAsiaTheme="majorEastAsia" w:hAnsiTheme="majorHAnsi" w:cstheme="majorBidi"/>
                        <w:b/>
                        <w:color w:val="002060"/>
                        <w:sz w:val="72"/>
                        <w:szCs w:val="88"/>
                      </w:rPr>
                      <w:t>Doğal Dil İşlemeye Kavramsal Bir Bakış Projesi</w:t>
                    </w:r>
                  </w:p>
                </w:sdtContent>
              </w:sdt>
            </w:tc>
          </w:tr>
          <w:tr w:rsidR="00816D87" w:rsidTr="00467DEC">
            <w:sdt>
              <w:sdtPr>
                <w:rPr>
                  <w:b/>
                  <w:color w:val="002060"/>
                  <w:sz w:val="24"/>
                </w:rPr>
                <w:alias w:val="Alt konu başlığı"/>
                <w:id w:val="13406923"/>
                <w:placeholder>
                  <w:docPart w:val="EC7FD521D4504183B5867380F74F7DC9"/>
                </w:placeholder>
                <w:dataBinding w:prefixMappings="xmlns:ns0='http://schemas.openxmlformats.org/package/2006/metadata/core-properties' xmlns:ns1='http://purl.org/dc/elements/1.1/'" w:xpath="/ns0:coreProperties[1]/ns1:subject[1]" w:storeItemID="{6C3C8BC8-F283-45AE-878A-BAB7291924A1}"/>
                <w:text/>
              </w:sdtPr>
              <w:sdtEndPr/>
              <w:sdtContent>
                <w:tc>
                  <w:tcPr>
                    <w:tcW w:w="8490" w:type="dxa"/>
                    <w:tcMar>
                      <w:top w:w="216" w:type="dxa"/>
                      <w:left w:w="115" w:type="dxa"/>
                      <w:bottom w:w="216" w:type="dxa"/>
                      <w:right w:w="115" w:type="dxa"/>
                    </w:tcMar>
                  </w:tcPr>
                  <w:p w:rsidR="00816D87" w:rsidRPr="00467DEC" w:rsidRDefault="007F009D">
                    <w:pPr>
                      <w:pStyle w:val="AralkYok"/>
                      <w:rPr>
                        <w:color w:val="002060"/>
                        <w:sz w:val="24"/>
                      </w:rPr>
                    </w:pPr>
                    <w:r w:rsidRPr="00467DEC">
                      <w:rPr>
                        <w:b/>
                        <w:color w:val="002060"/>
                        <w:sz w:val="24"/>
                      </w:rPr>
                      <w:t xml:space="preserve">Duygu-Düşünce Analizinde Farklı Özellik Kümeleri </w:t>
                    </w:r>
                    <w:r w:rsidR="00467DEC" w:rsidRPr="00467DEC">
                      <w:rPr>
                        <w:b/>
                        <w:color w:val="002060"/>
                        <w:sz w:val="24"/>
                      </w:rPr>
                      <w:t>v</w:t>
                    </w:r>
                    <w:r w:rsidRPr="00467DEC">
                      <w:rPr>
                        <w:b/>
                        <w:color w:val="002060"/>
                        <w:sz w:val="24"/>
                      </w:rPr>
                      <w:t>e Sınıflandırma Algoritmalarının Kararlarının Birleştirilmesi</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816D87">
            <w:tc>
              <w:tcPr>
                <w:tcW w:w="7221" w:type="dxa"/>
                <w:tcMar>
                  <w:top w:w="216" w:type="dxa"/>
                  <w:left w:w="115" w:type="dxa"/>
                  <w:bottom w:w="216" w:type="dxa"/>
                  <w:right w:w="115" w:type="dxa"/>
                </w:tcMar>
              </w:tcPr>
              <w:sdt>
                <w:sdtPr>
                  <w:rPr>
                    <w:color w:val="002060"/>
                    <w:sz w:val="28"/>
                    <w:szCs w:val="28"/>
                  </w:rPr>
                  <w:alias w:val="Yazar"/>
                  <w:id w:val="13406928"/>
                  <w:placeholder>
                    <w:docPart w:val="681522BC6882471196B767BD012D6ACF"/>
                  </w:placeholder>
                  <w:dataBinding w:prefixMappings="xmlns:ns0='http://schemas.openxmlformats.org/package/2006/metadata/core-properties' xmlns:ns1='http://purl.org/dc/elements/1.1/'" w:xpath="/ns0:coreProperties[1]/ns1:creator[1]" w:storeItemID="{6C3C8BC8-F283-45AE-878A-BAB7291924A1}"/>
                  <w:text/>
                </w:sdtPr>
                <w:sdtEndPr/>
                <w:sdtContent>
                  <w:p w:rsidR="00816D87" w:rsidRPr="00467DEC" w:rsidRDefault="00816D87">
                    <w:pPr>
                      <w:pStyle w:val="AralkYok"/>
                      <w:rPr>
                        <w:color w:val="002060"/>
                        <w:sz w:val="28"/>
                        <w:szCs w:val="28"/>
                      </w:rPr>
                    </w:pPr>
                    <w:r w:rsidRPr="00467DEC">
                      <w:rPr>
                        <w:color w:val="002060"/>
                        <w:sz w:val="28"/>
                        <w:szCs w:val="28"/>
                      </w:rPr>
                      <w:t>Melike Nur Mermer</w:t>
                    </w:r>
                    <w:r w:rsidR="007F009D" w:rsidRPr="00467DEC">
                      <w:rPr>
                        <w:color w:val="002060"/>
                        <w:sz w:val="28"/>
                        <w:szCs w:val="28"/>
                      </w:rPr>
                      <w:t xml:space="preserve"> - 15501010</w:t>
                    </w:r>
                  </w:p>
                </w:sdtContent>
              </w:sdt>
              <w:sdt>
                <w:sdtPr>
                  <w:rPr>
                    <w:color w:val="002060"/>
                    <w:sz w:val="28"/>
                    <w:szCs w:val="28"/>
                  </w:rPr>
                  <w:alias w:val="Tarih"/>
                  <w:tag w:val="Tarih"/>
                  <w:id w:val="13406932"/>
                  <w:placeholder>
                    <w:docPart w:val="E94537584517423C9B017D0530C4AE4A"/>
                  </w:placeholder>
                  <w:dataBinding w:prefixMappings="xmlns:ns0='http://schemas.microsoft.com/office/2006/coverPageProps'" w:xpath="/ns0:CoverPageProperties[1]/ns0:PublishDate[1]" w:storeItemID="{55AF091B-3C7A-41E3-B477-F2FDAA23CFDA}"/>
                  <w:date w:fullDate="2017-06-14T00:00:00Z">
                    <w:dateFormat w:val="dd.MM.yyyy"/>
                    <w:lid w:val="tr-TR"/>
                    <w:storeMappedDataAs w:val="dateTime"/>
                    <w:calendar w:val="gregorian"/>
                  </w:date>
                </w:sdtPr>
                <w:sdtEndPr/>
                <w:sdtContent>
                  <w:p w:rsidR="00816D87" w:rsidRPr="00467DEC" w:rsidRDefault="007F009D">
                    <w:pPr>
                      <w:pStyle w:val="AralkYok"/>
                      <w:rPr>
                        <w:color w:val="002060"/>
                        <w:sz w:val="28"/>
                        <w:szCs w:val="28"/>
                      </w:rPr>
                    </w:pPr>
                    <w:r w:rsidRPr="00467DEC">
                      <w:rPr>
                        <w:color w:val="002060"/>
                        <w:sz w:val="28"/>
                        <w:szCs w:val="28"/>
                      </w:rPr>
                      <w:t>14.06.2017</w:t>
                    </w:r>
                  </w:p>
                </w:sdtContent>
              </w:sdt>
              <w:p w:rsidR="00816D87" w:rsidRDefault="00816D87">
                <w:pPr>
                  <w:pStyle w:val="AralkYok"/>
                  <w:rPr>
                    <w:color w:val="4472C4" w:themeColor="accent1"/>
                  </w:rPr>
                </w:pPr>
              </w:p>
            </w:tc>
          </w:tr>
        </w:tbl>
        <w:p w:rsidR="00816D87" w:rsidRDefault="00816D87">
          <w:pPr>
            <w:rPr>
              <w:rFonts w:eastAsia="MS Mincho"/>
              <w:b/>
            </w:rPr>
          </w:pPr>
          <w:r>
            <w:rPr>
              <w:rFonts w:eastAsia="MS Mincho"/>
              <w:b/>
            </w:rPr>
            <w:br w:type="page"/>
          </w:r>
        </w:p>
        <w:bookmarkStart w:id="0" w:name="_GoBack" w:displacedByCustomXml="next"/>
        <w:bookmarkEnd w:id="0" w:displacedByCustomXml="next"/>
      </w:sdtContent>
    </w:sdt>
    <w:p w:rsidR="00A16D2D" w:rsidRPr="00C415BD" w:rsidRDefault="00A16D2D" w:rsidP="00CA1043">
      <w:pPr>
        <w:spacing w:line="276" w:lineRule="auto"/>
        <w:rPr>
          <w:b/>
        </w:rPr>
      </w:pPr>
      <w:r w:rsidRPr="00C415BD">
        <w:rPr>
          <w:b/>
        </w:rPr>
        <w:lastRenderedPageBreak/>
        <w:t>Giriş:</w:t>
      </w:r>
    </w:p>
    <w:p w:rsidR="00C52F48" w:rsidRDefault="00C832D3" w:rsidP="00CA1043">
      <w:pPr>
        <w:spacing w:line="276" w:lineRule="auto"/>
        <w:rPr>
          <w:rFonts w:eastAsia="MS Mincho"/>
        </w:rPr>
      </w:pPr>
      <w:r>
        <w:t>Duygu</w:t>
      </w:r>
      <w:r w:rsidR="008153E7">
        <w:t>-düşünce</w:t>
      </w:r>
      <w:r>
        <w:t xml:space="preserve"> analizi, bir konuda bilgi sahibi olan kişilerin yazılı olarak ifade ettiği paylaşımlar kullanılarak o konu hakkındaki kanaatlerin otomatik olarak çıkartılıp olumlu, olumsuz veya tarafsız olarak sınıflandırılmasıdır. Bu çalışmalarda kaynak olarak roman, hikâye, blog yazıları gibi metinler kullanılabileceği gibi kişilerin sosyal medya üzerinden yaptığı paylaşımlar da kullanılabilir.</w:t>
      </w:r>
      <w:r w:rsidR="00F959F0" w:rsidRPr="00F959F0">
        <w:t xml:space="preserve"> </w:t>
      </w:r>
      <w:r w:rsidR="00F959F0">
        <w:t>Kişilerin Twitter üzerinden yapmış olduğu paylaşımlar olan tweetler de uzun zamandır duygu analizi için kaynak metin olarak kullanılmaktadır.</w:t>
      </w:r>
      <w:r w:rsidR="00A16D2D">
        <w:t xml:space="preserve"> </w:t>
      </w:r>
      <w:r w:rsidR="00A16D2D">
        <w:rPr>
          <w:rFonts w:eastAsia="MS Mincho"/>
        </w:rPr>
        <w:t>Bu çalışmada bir telekomünikasyon şirketi hakkında yazılan olumlu ve olumsuz yorumları içeren twitter paylaşımları kaynak metin olarak kullanılmıştır. 3 farklı özellik kümesi ile ifade edilen metinler 2 farklı sınıflandırma algoritması ile sınıflandırılmış ve öncelikle tekil sınıflandırıcıların ardından bu sınıflandırıcıların kararlarının birleştirilmesi ile elde edilen toplulukların başarısı incelenmiştir.</w:t>
      </w:r>
    </w:p>
    <w:p w:rsidR="00CA1043" w:rsidRDefault="00CA1043" w:rsidP="00CA1043">
      <w:pPr>
        <w:spacing w:line="276" w:lineRule="auto"/>
        <w:rPr>
          <w:rFonts w:eastAsia="MS Mincho"/>
        </w:rPr>
      </w:pPr>
    </w:p>
    <w:p w:rsidR="00FB0C2C" w:rsidRPr="00940A51" w:rsidRDefault="00FB0C2C" w:rsidP="00CA1043">
      <w:pPr>
        <w:spacing w:line="276" w:lineRule="auto"/>
        <w:rPr>
          <w:rFonts w:eastAsia="MS Mincho"/>
          <w:b/>
        </w:rPr>
      </w:pPr>
      <w:r w:rsidRPr="00940A51">
        <w:rPr>
          <w:rFonts w:eastAsia="MS Mincho"/>
          <w:b/>
        </w:rPr>
        <w:t>Veri kümesi ve Özellik çıkarma yöntemleri:</w:t>
      </w:r>
    </w:p>
    <w:p w:rsidR="00FB0C2C" w:rsidRPr="00C3582A" w:rsidRDefault="008101DC" w:rsidP="00CA1043">
      <w:pPr>
        <w:spacing w:line="276" w:lineRule="auto"/>
        <w:rPr>
          <w:rFonts w:eastAsia="MS Mincho"/>
          <w:spacing w:val="-1"/>
        </w:rPr>
      </w:pPr>
      <w:r>
        <w:rPr>
          <w:rFonts w:eastAsia="MS Mincho"/>
        </w:rPr>
        <w:t>Üzerinde çalışılacak veri seti</w:t>
      </w:r>
      <w:r w:rsidRPr="008101DC">
        <w:rPr>
          <w:rFonts w:eastAsia="MS Mincho"/>
          <w:vertAlign w:val="superscript"/>
        </w:rPr>
        <w:t>1</w:t>
      </w:r>
      <w:r>
        <w:rPr>
          <w:rFonts w:eastAsia="MS Mincho"/>
        </w:rPr>
        <w:t xml:space="preserve"> </w:t>
      </w:r>
      <w:r w:rsidR="00FB0C2C" w:rsidRPr="00FB0C2C">
        <w:rPr>
          <w:rFonts w:eastAsia="MS Mincho"/>
        </w:rPr>
        <w:t xml:space="preserve">bir telekomünikasyon firması ile ilgili olumlu ve olumsuz görüşleri içermektedir. Popüler bir sosyal medya aracı olan Twitter üzerinden atılan tweetlerden elde edilen yorumlar kaynak doküman olarak kullanılmıştır. Kaynakta 756 tane olumlu, 1287 tane olumsuz olmak üzere toplamda 2043 yorum bulunmaktadır. Olumlu ve olumsuz yorumlara örnekler </w:t>
      </w:r>
      <w:r w:rsidR="00CA1043">
        <w:rPr>
          <w:rFonts w:eastAsia="MS Mincho"/>
        </w:rPr>
        <w:t>aşağıdaki tabloda</w:t>
      </w:r>
      <w:r w:rsidR="00FB0C2C" w:rsidRPr="00FB0C2C">
        <w:rPr>
          <w:rFonts w:eastAsia="MS Mincho"/>
        </w:rPr>
        <w:t xml:space="preserve"> verilmektedir.</w:t>
      </w:r>
    </w:p>
    <w:tbl>
      <w:tblPr>
        <w:tblStyle w:val="TabloKlavuzu"/>
        <w:tblW w:w="0" w:type="auto"/>
        <w:jc w:val="center"/>
        <w:tblLook w:val="04A0" w:firstRow="1" w:lastRow="0" w:firstColumn="1" w:lastColumn="0" w:noHBand="0" w:noVBand="1"/>
      </w:tblPr>
      <w:tblGrid>
        <w:gridCol w:w="3229"/>
        <w:gridCol w:w="3003"/>
      </w:tblGrid>
      <w:tr w:rsidR="00FB0C2C" w:rsidTr="00CA1043">
        <w:trPr>
          <w:trHeight w:val="283"/>
          <w:jc w:val="center"/>
        </w:trPr>
        <w:tc>
          <w:tcPr>
            <w:tcW w:w="3229" w:type="dxa"/>
            <w:vAlign w:val="bottom"/>
          </w:tcPr>
          <w:p w:rsidR="00FB0C2C" w:rsidRPr="00A85CC7" w:rsidRDefault="00FB0C2C" w:rsidP="00CA1043">
            <w:pPr>
              <w:spacing w:line="276" w:lineRule="auto"/>
              <w:jc w:val="center"/>
              <w:rPr>
                <w:rFonts w:cstheme="minorHAnsi"/>
                <w:b/>
              </w:rPr>
            </w:pPr>
            <w:r w:rsidRPr="00A85CC7">
              <w:rPr>
                <w:rFonts w:cstheme="minorHAnsi"/>
                <w:b/>
              </w:rPr>
              <w:t>Olumlu yorumlar</w:t>
            </w:r>
          </w:p>
        </w:tc>
        <w:tc>
          <w:tcPr>
            <w:tcW w:w="3003" w:type="dxa"/>
            <w:vAlign w:val="bottom"/>
          </w:tcPr>
          <w:p w:rsidR="00FB0C2C" w:rsidRPr="00A85CC7" w:rsidRDefault="00FB0C2C" w:rsidP="00CA1043">
            <w:pPr>
              <w:spacing w:line="276" w:lineRule="auto"/>
              <w:jc w:val="center"/>
              <w:rPr>
                <w:rFonts w:cstheme="minorHAnsi"/>
                <w:b/>
              </w:rPr>
            </w:pPr>
            <w:r w:rsidRPr="00A85CC7">
              <w:rPr>
                <w:rFonts w:cstheme="minorHAnsi"/>
                <w:b/>
              </w:rPr>
              <w:t>Olumsuz yorumlar</w:t>
            </w:r>
          </w:p>
        </w:tc>
      </w:tr>
      <w:tr w:rsidR="00FB0C2C" w:rsidTr="00CA1043">
        <w:trPr>
          <w:trHeight w:val="624"/>
          <w:jc w:val="center"/>
        </w:trPr>
        <w:tc>
          <w:tcPr>
            <w:tcW w:w="3229" w:type="dxa"/>
          </w:tcPr>
          <w:p w:rsidR="00FB0C2C" w:rsidRPr="00A85CC7" w:rsidRDefault="00FB0C2C" w:rsidP="00CA1043">
            <w:pPr>
              <w:spacing w:line="276" w:lineRule="auto"/>
              <w:rPr>
                <w:rFonts w:cstheme="minorHAnsi"/>
              </w:rPr>
            </w:pPr>
            <w:r w:rsidRPr="00A85CC7">
              <w:rPr>
                <w:rFonts w:cstheme="minorHAnsi"/>
              </w:rPr>
              <w:t>32 GB Gold paket gayet iyi :)</w:t>
            </w:r>
          </w:p>
        </w:tc>
        <w:tc>
          <w:tcPr>
            <w:tcW w:w="3003" w:type="dxa"/>
          </w:tcPr>
          <w:p w:rsidR="00FB0C2C" w:rsidRPr="00A85CC7" w:rsidRDefault="00FB0C2C" w:rsidP="00CA1043">
            <w:pPr>
              <w:spacing w:line="276" w:lineRule="auto"/>
              <w:rPr>
                <w:rFonts w:cstheme="minorHAnsi"/>
              </w:rPr>
            </w:pPr>
            <w:r w:rsidRPr="00A85CC7">
              <w:rPr>
                <w:rFonts w:cstheme="minorHAnsi"/>
              </w:rPr>
              <w:t>Dogru bilgiyi alabilmek icin ne yapmam lazim illa kavga illa siddet off</w:t>
            </w:r>
          </w:p>
        </w:tc>
      </w:tr>
      <w:tr w:rsidR="00FB0C2C" w:rsidTr="00CA1043">
        <w:trPr>
          <w:trHeight w:val="624"/>
          <w:jc w:val="center"/>
        </w:trPr>
        <w:tc>
          <w:tcPr>
            <w:tcW w:w="3229" w:type="dxa"/>
          </w:tcPr>
          <w:p w:rsidR="00FB0C2C" w:rsidRPr="00A85CC7" w:rsidRDefault="00FB0C2C" w:rsidP="00CA1043">
            <w:pPr>
              <w:spacing w:line="276" w:lineRule="auto"/>
              <w:rPr>
                <w:rFonts w:cstheme="minorHAnsi"/>
              </w:rPr>
            </w:pPr>
            <w:r w:rsidRPr="00A85CC7">
              <w:rPr>
                <w:rFonts w:cstheme="minorHAnsi"/>
              </w:rPr>
              <w:t>iyi ki iPad 2'yi almışım. cam gibi lig tv her yerde :) teşekkürler</w:t>
            </w:r>
          </w:p>
        </w:tc>
        <w:tc>
          <w:tcPr>
            <w:tcW w:w="3003" w:type="dxa"/>
          </w:tcPr>
          <w:p w:rsidR="00FB0C2C" w:rsidRPr="00A85CC7" w:rsidRDefault="00FB0C2C" w:rsidP="00CA1043">
            <w:pPr>
              <w:spacing w:line="276" w:lineRule="auto"/>
              <w:rPr>
                <w:rFonts w:cstheme="minorHAnsi"/>
              </w:rPr>
            </w:pPr>
            <w:r w:rsidRPr="00A85CC7">
              <w:rPr>
                <w:rFonts w:cstheme="minorHAnsi"/>
              </w:rPr>
              <w:t>Operatörler internet paketlerini ücretlendirme konusunda çok acımasız.</w:t>
            </w:r>
          </w:p>
        </w:tc>
      </w:tr>
      <w:tr w:rsidR="00FB0C2C" w:rsidRPr="002A3175" w:rsidTr="00CA1043">
        <w:trPr>
          <w:trHeight w:val="624"/>
          <w:jc w:val="center"/>
        </w:trPr>
        <w:tc>
          <w:tcPr>
            <w:tcW w:w="3229" w:type="dxa"/>
          </w:tcPr>
          <w:p w:rsidR="00FB0C2C" w:rsidRPr="00A85CC7" w:rsidRDefault="00FB0C2C" w:rsidP="00CA1043">
            <w:pPr>
              <w:spacing w:line="276" w:lineRule="auto"/>
              <w:rPr>
                <w:rFonts w:cstheme="minorHAnsi"/>
              </w:rPr>
            </w:pPr>
            <w:r w:rsidRPr="00A85CC7">
              <w:rPr>
                <w:rFonts w:cstheme="minorHAnsi"/>
              </w:rPr>
              <w:t>yaptığınız kampanya süper hiç bitmesinnn</w:t>
            </w:r>
          </w:p>
        </w:tc>
        <w:tc>
          <w:tcPr>
            <w:tcW w:w="3003" w:type="dxa"/>
          </w:tcPr>
          <w:p w:rsidR="00FB0C2C" w:rsidRPr="00A85CC7" w:rsidRDefault="00FB0C2C" w:rsidP="00CA1043">
            <w:pPr>
              <w:spacing w:line="276" w:lineRule="auto"/>
              <w:rPr>
                <w:rFonts w:cstheme="minorHAnsi"/>
              </w:rPr>
            </w:pPr>
            <w:r w:rsidRPr="00A85CC7">
              <w:rPr>
                <w:rFonts w:cstheme="minorHAnsi"/>
              </w:rPr>
              <w:t>Dolmabahce tunelindeki 3G sorununa cozum lutfen</w:t>
            </w:r>
          </w:p>
        </w:tc>
      </w:tr>
    </w:tbl>
    <w:p w:rsidR="00FB0C2C" w:rsidRDefault="00FB0C2C" w:rsidP="00CA1043">
      <w:pPr>
        <w:spacing w:line="276" w:lineRule="auto"/>
        <w:rPr>
          <w:rFonts w:eastAsia="MS Mincho"/>
        </w:rPr>
      </w:pPr>
    </w:p>
    <w:p w:rsidR="005516B8" w:rsidRDefault="005516B8" w:rsidP="00CA1043">
      <w:pPr>
        <w:spacing w:line="276" w:lineRule="auto"/>
        <w:rPr>
          <w:rFonts w:eastAsia="MS Mincho"/>
        </w:rPr>
      </w:pPr>
      <w:r>
        <w:rPr>
          <w:rFonts w:eastAsia="MS Mincho"/>
        </w:rPr>
        <w:t>Kaynak olarak kullanılacak metinlerin ön işlemlerden geçirilip özelliklerini</w:t>
      </w:r>
      <w:r w:rsidR="008101DC">
        <w:rPr>
          <w:rFonts w:eastAsia="MS Mincho"/>
        </w:rPr>
        <w:t>n çıkarılması için text2arff</w:t>
      </w:r>
      <w:r w:rsidR="008101DC" w:rsidRPr="008101DC">
        <w:rPr>
          <w:rFonts w:eastAsia="MS Mincho"/>
          <w:vertAlign w:val="superscript"/>
        </w:rPr>
        <w:t>2</w:t>
      </w:r>
      <w:r>
        <w:rPr>
          <w:rFonts w:eastAsia="MS Mincho"/>
        </w:rPr>
        <w:t xml:space="preserve"> aracı kullanılmıştır.</w:t>
      </w:r>
      <w:r w:rsidR="00940A51">
        <w:rPr>
          <w:rFonts w:eastAsia="MS Mincho"/>
        </w:rPr>
        <w:t xml:space="preserve"> Metinler bu araçla 3 farklı özellik kümesi ile ifade edilmiştir:</w:t>
      </w:r>
    </w:p>
    <w:p w:rsidR="00940A51" w:rsidRDefault="00FC48C4" w:rsidP="00CA1043">
      <w:pPr>
        <w:pStyle w:val="ListeParagraf"/>
        <w:numPr>
          <w:ilvl w:val="0"/>
          <w:numId w:val="2"/>
        </w:numPr>
        <w:spacing w:line="276" w:lineRule="auto"/>
        <w:rPr>
          <w:rFonts w:eastAsia="MS Mincho"/>
        </w:rPr>
      </w:pPr>
      <w:r>
        <w:rPr>
          <w:rFonts w:eastAsia="MS Mincho"/>
        </w:rPr>
        <w:t>Type:</w:t>
      </w:r>
      <w:r w:rsidR="006E6B43">
        <w:rPr>
          <w:rFonts w:eastAsia="MS Mincho"/>
        </w:rPr>
        <w:t xml:space="preserve"> Metinde geçen isim, fiil, sıfat, zamir, edat, bağlaç, ünlem, yankı, sayı, soru, zaman ve kısaltma kelimelerinin geçme sayılarının çıkartılmasıdır.</w:t>
      </w:r>
    </w:p>
    <w:p w:rsidR="006E6B43" w:rsidRPr="006E6B43" w:rsidRDefault="00FC48C4" w:rsidP="00CA1043">
      <w:pPr>
        <w:pStyle w:val="ListeParagraf"/>
        <w:numPr>
          <w:ilvl w:val="0"/>
          <w:numId w:val="2"/>
        </w:numPr>
        <w:spacing w:line="276" w:lineRule="auto"/>
        <w:rPr>
          <w:rFonts w:eastAsia="MS Mincho"/>
        </w:rPr>
      </w:pPr>
      <w:r>
        <w:rPr>
          <w:rFonts w:eastAsia="MS Mincho"/>
        </w:rPr>
        <w:t>Unigram:</w:t>
      </w:r>
      <w:r w:rsidR="006E6B43">
        <w:rPr>
          <w:rFonts w:eastAsia="MS Mincho"/>
        </w:rPr>
        <w:t xml:space="preserve"> Metinde geçen tüm kelimelerin tek başına geçme durumlarının binary olarak ifade edilmesidir.</w:t>
      </w:r>
    </w:p>
    <w:p w:rsidR="006D604F" w:rsidRDefault="00984BEE" w:rsidP="006D604F">
      <w:pPr>
        <w:pStyle w:val="ListeParagraf"/>
        <w:numPr>
          <w:ilvl w:val="0"/>
          <w:numId w:val="2"/>
        </w:numPr>
        <w:spacing w:line="276" w:lineRule="auto"/>
        <w:rPr>
          <w:rFonts w:eastAsia="MS Mincho"/>
        </w:rPr>
      </w:pPr>
      <w:r>
        <w:rPr>
          <w:rFonts w:eastAsia="MS Mincho"/>
        </w:rPr>
        <w:t>Word 2-</w:t>
      </w:r>
      <w:r w:rsidR="00FC48C4">
        <w:rPr>
          <w:rFonts w:eastAsia="MS Mincho"/>
        </w:rPr>
        <w:t>gram</w:t>
      </w:r>
      <w:r>
        <w:rPr>
          <w:rFonts w:eastAsia="MS Mincho"/>
        </w:rPr>
        <w:t>s</w:t>
      </w:r>
      <w:r w:rsidR="00FC48C4">
        <w:rPr>
          <w:rFonts w:eastAsia="MS Mincho"/>
        </w:rPr>
        <w:t>:</w:t>
      </w:r>
      <w:r w:rsidR="006E6B43">
        <w:rPr>
          <w:rFonts w:eastAsia="MS Mincho"/>
        </w:rPr>
        <w:t xml:space="preserve"> Metinde geçen kelime ikililerinin birlikte geçme durumlarının binary olarak ifade edilmesidir.</w:t>
      </w:r>
    </w:p>
    <w:p w:rsidR="006D604F" w:rsidRDefault="006D604F" w:rsidP="006D604F">
      <w:pPr>
        <w:spacing w:line="276" w:lineRule="auto"/>
        <w:rPr>
          <w:sz w:val="18"/>
          <w:vertAlign w:val="superscript"/>
        </w:rPr>
      </w:pPr>
    </w:p>
    <w:p w:rsidR="006D604F" w:rsidRPr="006D604F" w:rsidRDefault="006D604F" w:rsidP="006D604F">
      <w:pPr>
        <w:spacing w:line="276" w:lineRule="auto"/>
        <w:rPr>
          <w:rFonts w:eastAsia="MS Mincho"/>
        </w:rPr>
      </w:pPr>
      <w:r w:rsidRPr="006D604F">
        <w:rPr>
          <w:sz w:val="18"/>
          <w:vertAlign w:val="superscript"/>
        </w:rPr>
        <w:t xml:space="preserve">1 </w:t>
      </w:r>
      <w:r w:rsidRPr="006D604F">
        <w:rPr>
          <w:rFonts w:ascii="Arial" w:hAnsi="Arial" w:cs="Arial"/>
          <w:sz w:val="16"/>
          <w:szCs w:val="20"/>
          <w:shd w:val="clear" w:color="auto" w:fill="FFFFFF"/>
        </w:rPr>
        <w:t xml:space="preserve">Çetin M., Amasyalı, M. F., "Active learning for Turkish sentiment analysis.", </w:t>
      </w:r>
      <w:r w:rsidRPr="006D604F">
        <w:rPr>
          <w:rFonts w:ascii="Arial" w:hAnsi="Arial" w:cs="Arial"/>
          <w:i/>
          <w:sz w:val="16"/>
          <w:szCs w:val="20"/>
          <w:shd w:val="clear" w:color="auto" w:fill="FFFFFF"/>
        </w:rPr>
        <w:t>Innovations in Intelligent Systems and Applications (INISTA) IEEE International Symposium</w:t>
      </w:r>
      <w:r w:rsidRPr="006D604F">
        <w:rPr>
          <w:rFonts w:ascii="Arial" w:hAnsi="Arial" w:cs="Arial"/>
          <w:sz w:val="16"/>
          <w:szCs w:val="20"/>
          <w:shd w:val="clear" w:color="auto" w:fill="FFFFFF"/>
        </w:rPr>
        <w:t>, 2013.</w:t>
      </w:r>
    </w:p>
    <w:p w:rsidR="006D604F" w:rsidRPr="006D604F" w:rsidRDefault="006D604F" w:rsidP="006D604F">
      <w:pPr>
        <w:pStyle w:val="AltBilgi"/>
        <w:rPr>
          <w:sz w:val="18"/>
        </w:rPr>
      </w:pPr>
      <w:r w:rsidRPr="006D604F">
        <w:rPr>
          <w:rFonts w:ascii="Arial" w:hAnsi="Arial" w:cs="Arial"/>
          <w:sz w:val="16"/>
          <w:szCs w:val="20"/>
          <w:shd w:val="clear" w:color="auto" w:fill="FFFFFF"/>
          <w:vertAlign w:val="superscript"/>
        </w:rPr>
        <w:t xml:space="preserve">2 </w:t>
      </w:r>
      <w:r w:rsidRPr="006D604F">
        <w:rPr>
          <w:rFonts w:ascii="Arial" w:hAnsi="Arial" w:cs="Arial"/>
          <w:sz w:val="16"/>
          <w:szCs w:val="20"/>
          <w:shd w:val="clear" w:color="auto" w:fill="FFFFFF"/>
        </w:rPr>
        <w:t xml:space="preserve">Amasyali, M. F., Davletov, F., Torayew, A. I., </w:t>
      </w:r>
      <w:r w:rsidR="007F009D">
        <w:rPr>
          <w:rFonts w:ascii="Arial" w:hAnsi="Arial" w:cs="Arial"/>
          <w:sz w:val="16"/>
          <w:szCs w:val="20"/>
          <w:shd w:val="clear" w:color="auto" w:fill="FFFFFF"/>
        </w:rPr>
        <w:t>ve</w:t>
      </w:r>
      <w:r w:rsidRPr="006D604F">
        <w:rPr>
          <w:rFonts w:ascii="Arial" w:hAnsi="Arial" w:cs="Arial"/>
          <w:sz w:val="16"/>
          <w:szCs w:val="20"/>
          <w:shd w:val="clear" w:color="auto" w:fill="FFFFFF"/>
        </w:rPr>
        <w:t xml:space="preserve"> Çiftçi, Ü., “Text2arff: Automatic feature extraction software for Turkish texts”,</w:t>
      </w:r>
      <w:r w:rsidRPr="006D604F">
        <w:rPr>
          <w:rStyle w:val="apple-converted-space"/>
          <w:rFonts w:ascii="Arial" w:hAnsi="Arial" w:cs="Arial"/>
          <w:sz w:val="16"/>
          <w:szCs w:val="20"/>
          <w:shd w:val="clear" w:color="auto" w:fill="FFFFFF"/>
        </w:rPr>
        <w:t> </w:t>
      </w:r>
      <w:r w:rsidRPr="006D604F">
        <w:rPr>
          <w:rFonts w:ascii="Arial" w:hAnsi="Arial" w:cs="Arial"/>
          <w:i/>
          <w:iCs/>
          <w:sz w:val="16"/>
          <w:szCs w:val="20"/>
          <w:shd w:val="clear" w:color="auto" w:fill="FFFFFF"/>
        </w:rPr>
        <w:t>Signal Processing and Communications Applications</w:t>
      </w:r>
      <w:r w:rsidR="00932FE0">
        <w:rPr>
          <w:rFonts w:ascii="Arial" w:hAnsi="Arial" w:cs="Arial"/>
          <w:i/>
          <w:iCs/>
          <w:sz w:val="16"/>
          <w:szCs w:val="20"/>
          <w:shd w:val="clear" w:color="auto" w:fill="FFFFFF"/>
        </w:rPr>
        <w:t xml:space="preserve"> Conference (SIU), </w:t>
      </w:r>
      <w:r w:rsidR="00932FE0" w:rsidRPr="00932FE0">
        <w:rPr>
          <w:rFonts w:ascii="Arial" w:hAnsi="Arial" w:cs="Arial"/>
          <w:iCs/>
          <w:sz w:val="16"/>
          <w:szCs w:val="20"/>
          <w:shd w:val="clear" w:color="auto" w:fill="FFFFFF"/>
        </w:rPr>
        <w:t>2010</w:t>
      </w:r>
      <w:r w:rsidRPr="00932FE0">
        <w:rPr>
          <w:rFonts w:ascii="Arial" w:hAnsi="Arial" w:cs="Arial"/>
          <w:sz w:val="16"/>
          <w:szCs w:val="20"/>
          <w:shd w:val="clear" w:color="auto" w:fill="FFFFFF"/>
        </w:rPr>
        <w:t>.</w:t>
      </w:r>
    </w:p>
    <w:p w:rsidR="00984BEE" w:rsidRPr="00786A39" w:rsidRDefault="00786A39" w:rsidP="00CA1043">
      <w:pPr>
        <w:spacing w:line="276" w:lineRule="auto"/>
        <w:rPr>
          <w:rFonts w:eastAsia="MS Mincho"/>
          <w:b/>
        </w:rPr>
      </w:pPr>
      <w:r w:rsidRPr="00786A39">
        <w:rPr>
          <w:rFonts w:eastAsia="MS Mincho"/>
          <w:b/>
        </w:rPr>
        <w:lastRenderedPageBreak/>
        <w:t>Sınıflandırma algoritmaları ve Tekil sınıflandırıcıların başarıları:</w:t>
      </w:r>
    </w:p>
    <w:p w:rsidR="00A16D2D" w:rsidRDefault="00786A39" w:rsidP="00CA1043">
      <w:pPr>
        <w:spacing w:line="276" w:lineRule="auto"/>
      </w:pPr>
      <w:r>
        <w:t>Özellik matrisleri ile ifade edilen dokümanlar çeşitli yöntemler kullanılarak sınıflandırılabilir. Bu çalışmada 3 farklı özellik korpusu kullanılarak Rastgele Orman ve Destek vektör makineleri ile sınıflandır</w:t>
      </w:r>
      <w:r w:rsidR="000F057E">
        <w:t>ma yapılmıştır</w:t>
      </w:r>
      <w:r>
        <w:t>.</w:t>
      </w:r>
      <w:r w:rsidR="000F057E">
        <w:t xml:space="preserve"> Her bir özellik korpusu ile eğitilen tekil sınıflandırıcıların her birinin başarısı aşağıdaki tabloda verilmektedir.</w:t>
      </w:r>
      <w:r w:rsidR="004111B0">
        <w:t xml:space="preserve"> Tablodaki değerler 10-fold cross validation ile elde edilen başarı oranlarının ortalamasını göstermektedir.</w:t>
      </w:r>
    </w:p>
    <w:tbl>
      <w:tblPr>
        <w:tblStyle w:val="TabloKlavuzu"/>
        <w:tblW w:w="0" w:type="auto"/>
        <w:jc w:val="center"/>
        <w:tblLook w:val="04A0" w:firstRow="1" w:lastRow="0" w:firstColumn="1" w:lastColumn="0" w:noHBand="0" w:noVBand="1"/>
      </w:tblPr>
      <w:tblGrid>
        <w:gridCol w:w="1687"/>
        <w:gridCol w:w="2036"/>
        <w:gridCol w:w="1130"/>
      </w:tblGrid>
      <w:tr w:rsidR="004111B0" w:rsidTr="004111B0">
        <w:trPr>
          <w:jc w:val="center"/>
        </w:trPr>
        <w:tc>
          <w:tcPr>
            <w:tcW w:w="1687" w:type="dxa"/>
            <w:vAlign w:val="center"/>
          </w:tcPr>
          <w:p w:rsidR="004111B0" w:rsidRPr="00944FCE" w:rsidRDefault="004111B0" w:rsidP="00CA1043">
            <w:pPr>
              <w:spacing w:line="276" w:lineRule="auto"/>
              <w:jc w:val="center"/>
              <w:rPr>
                <w:b/>
              </w:rPr>
            </w:pPr>
            <w:r>
              <w:rPr>
                <w:b/>
              </w:rPr>
              <w:t>Sınıflandırıcı</w:t>
            </w:r>
          </w:p>
        </w:tc>
        <w:tc>
          <w:tcPr>
            <w:tcW w:w="2036" w:type="dxa"/>
            <w:vAlign w:val="center"/>
          </w:tcPr>
          <w:p w:rsidR="004111B0" w:rsidRPr="00944FCE" w:rsidRDefault="004111B0" w:rsidP="00CA1043">
            <w:pPr>
              <w:spacing w:line="276" w:lineRule="auto"/>
              <w:jc w:val="center"/>
              <w:rPr>
                <w:b/>
              </w:rPr>
            </w:pPr>
            <w:r>
              <w:rPr>
                <w:b/>
              </w:rPr>
              <w:t>Özellik kümesi</w:t>
            </w:r>
          </w:p>
        </w:tc>
        <w:tc>
          <w:tcPr>
            <w:tcW w:w="1130" w:type="dxa"/>
            <w:vAlign w:val="center"/>
          </w:tcPr>
          <w:p w:rsidR="004111B0" w:rsidRPr="00944FCE" w:rsidRDefault="004111B0" w:rsidP="00CA1043">
            <w:pPr>
              <w:spacing w:line="276" w:lineRule="auto"/>
              <w:jc w:val="center"/>
              <w:rPr>
                <w:b/>
              </w:rPr>
            </w:pPr>
            <w:r>
              <w:rPr>
                <w:b/>
              </w:rPr>
              <w:t>Başarı</w:t>
            </w:r>
            <w:r w:rsidR="007F009D">
              <w:rPr>
                <w:b/>
              </w:rPr>
              <w:t>(%)</w:t>
            </w:r>
          </w:p>
        </w:tc>
      </w:tr>
      <w:tr w:rsidR="004111B0" w:rsidTr="004111B0">
        <w:trPr>
          <w:jc w:val="center"/>
        </w:trPr>
        <w:tc>
          <w:tcPr>
            <w:tcW w:w="1687" w:type="dxa"/>
            <w:vMerge w:val="restart"/>
            <w:vAlign w:val="center"/>
          </w:tcPr>
          <w:p w:rsidR="004111B0" w:rsidRDefault="004111B0" w:rsidP="00CA1043">
            <w:pPr>
              <w:spacing w:line="276" w:lineRule="auto"/>
              <w:jc w:val="center"/>
            </w:pPr>
            <w:r>
              <w:t>Rastgele Orman</w:t>
            </w:r>
          </w:p>
        </w:tc>
        <w:tc>
          <w:tcPr>
            <w:tcW w:w="2036" w:type="dxa"/>
            <w:vAlign w:val="center"/>
          </w:tcPr>
          <w:p w:rsidR="004111B0" w:rsidRDefault="004111B0" w:rsidP="00CA1043">
            <w:pPr>
              <w:spacing w:line="276" w:lineRule="auto"/>
              <w:jc w:val="center"/>
            </w:pPr>
            <w:r>
              <w:t>Type</w:t>
            </w:r>
          </w:p>
        </w:tc>
        <w:tc>
          <w:tcPr>
            <w:tcW w:w="1130" w:type="dxa"/>
            <w:vAlign w:val="center"/>
          </w:tcPr>
          <w:p w:rsidR="004111B0" w:rsidRDefault="004111B0" w:rsidP="00CA1043">
            <w:pPr>
              <w:spacing w:line="276" w:lineRule="auto"/>
              <w:jc w:val="center"/>
            </w:pPr>
            <w:r>
              <w:t>65,54</w:t>
            </w:r>
          </w:p>
        </w:tc>
      </w:tr>
      <w:tr w:rsidR="004111B0" w:rsidTr="004111B0">
        <w:trPr>
          <w:jc w:val="center"/>
        </w:trPr>
        <w:tc>
          <w:tcPr>
            <w:tcW w:w="1687" w:type="dxa"/>
            <w:vMerge/>
            <w:vAlign w:val="center"/>
          </w:tcPr>
          <w:p w:rsidR="004111B0" w:rsidRDefault="004111B0" w:rsidP="00CA1043">
            <w:pPr>
              <w:spacing w:line="276" w:lineRule="auto"/>
              <w:jc w:val="center"/>
            </w:pPr>
          </w:p>
        </w:tc>
        <w:tc>
          <w:tcPr>
            <w:tcW w:w="2036" w:type="dxa"/>
            <w:vAlign w:val="center"/>
          </w:tcPr>
          <w:p w:rsidR="004111B0" w:rsidRDefault="004111B0" w:rsidP="00CA1043">
            <w:pPr>
              <w:spacing w:line="276" w:lineRule="auto"/>
              <w:jc w:val="center"/>
            </w:pPr>
            <w:r>
              <w:t>Unigram</w:t>
            </w:r>
          </w:p>
        </w:tc>
        <w:tc>
          <w:tcPr>
            <w:tcW w:w="1130" w:type="dxa"/>
            <w:vAlign w:val="center"/>
          </w:tcPr>
          <w:p w:rsidR="004111B0" w:rsidRPr="004111B0" w:rsidRDefault="004111B0" w:rsidP="00CA1043">
            <w:pPr>
              <w:spacing w:line="276" w:lineRule="auto"/>
              <w:jc w:val="center"/>
              <w:rPr>
                <w:b/>
              </w:rPr>
            </w:pPr>
            <w:r w:rsidRPr="004111B0">
              <w:rPr>
                <w:b/>
              </w:rPr>
              <w:t>71,71</w:t>
            </w:r>
          </w:p>
        </w:tc>
      </w:tr>
      <w:tr w:rsidR="004111B0" w:rsidTr="004111B0">
        <w:trPr>
          <w:jc w:val="center"/>
        </w:trPr>
        <w:tc>
          <w:tcPr>
            <w:tcW w:w="1687" w:type="dxa"/>
            <w:vMerge/>
            <w:vAlign w:val="center"/>
          </w:tcPr>
          <w:p w:rsidR="004111B0" w:rsidRDefault="004111B0" w:rsidP="00CA1043">
            <w:pPr>
              <w:spacing w:line="276" w:lineRule="auto"/>
              <w:jc w:val="center"/>
            </w:pPr>
          </w:p>
        </w:tc>
        <w:tc>
          <w:tcPr>
            <w:tcW w:w="2036" w:type="dxa"/>
            <w:vAlign w:val="center"/>
          </w:tcPr>
          <w:p w:rsidR="004111B0" w:rsidRDefault="004111B0" w:rsidP="00CA1043">
            <w:pPr>
              <w:spacing w:line="276" w:lineRule="auto"/>
              <w:jc w:val="center"/>
            </w:pPr>
            <w:r>
              <w:t>Word 2-gram</w:t>
            </w:r>
          </w:p>
        </w:tc>
        <w:tc>
          <w:tcPr>
            <w:tcW w:w="1130" w:type="dxa"/>
            <w:vAlign w:val="center"/>
          </w:tcPr>
          <w:p w:rsidR="004111B0" w:rsidRDefault="004111B0" w:rsidP="00CA1043">
            <w:pPr>
              <w:spacing w:line="276" w:lineRule="auto"/>
              <w:jc w:val="center"/>
            </w:pPr>
            <w:r>
              <w:t>69,85</w:t>
            </w:r>
          </w:p>
        </w:tc>
      </w:tr>
      <w:tr w:rsidR="004111B0" w:rsidTr="004111B0">
        <w:trPr>
          <w:jc w:val="center"/>
        </w:trPr>
        <w:tc>
          <w:tcPr>
            <w:tcW w:w="1687" w:type="dxa"/>
            <w:vMerge w:val="restart"/>
            <w:vAlign w:val="center"/>
          </w:tcPr>
          <w:p w:rsidR="004111B0" w:rsidRDefault="004111B0" w:rsidP="00CA1043">
            <w:pPr>
              <w:spacing w:line="276" w:lineRule="auto"/>
              <w:jc w:val="center"/>
            </w:pPr>
            <w:r>
              <w:t>Destek Vektör Makineleri</w:t>
            </w:r>
          </w:p>
        </w:tc>
        <w:tc>
          <w:tcPr>
            <w:tcW w:w="2036" w:type="dxa"/>
            <w:vAlign w:val="center"/>
          </w:tcPr>
          <w:p w:rsidR="004111B0" w:rsidRDefault="004111B0" w:rsidP="00CA1043">
            <w:pPr>
              <w:spacing w:line="276" w:lineRule="auto"/>
              <w:jc w:val="center"/>
            </w:pPr>
            <w:r>
              <w:t>Type</w:t>
            </w:r>
          </w:p>
        </w:tc>
        <w:tc>
          <w:tcPr>
            <w:tcW w:w="1130" w:type="dxa"/>
            <w:vAlign w:val="center"/>
          </w:tcPr>
          <w:p w:rsidR="004111B0" w:rsidRDefault="004111B0" w:rsidP="00CA1043">
            <w:pPr>
              <w:spacing w:line="276" w:lineRule="auto"/>
              <w:jc w:val="center"/>
            </w:pPr>
            <w:r>
              <w:t>63,53</w:t>
            </w:r>
          </w:p>
        </w:tc>
      </w:tr>
      <w:tr w:rsidR="004111B0" w:rsidTr="004111B0">
        <w:trPr>
          <w:jc w:val="center"/>
        </w:trPr>
        <w:tc>
          <w:tcPr>
            <w:tcW w:w="1687" w:type="dxa"/>
            <w:vMerge/>
          </w:tcPr>
          <w:p w:rsidR="004111B0" w:rsidRDefault="004111B0" w:rsidP="00CA1043">
            <w:pPr>
              <w:spacing w:line="276" w:lineRule="auto"/>
            </w:pPr>
          </w:p>
        </w:tc>
        <w:tc>
          <w:tcPr>
            <w:tcW w:w="2036" w:type="dxa"/>
            <w:vAlign w:val="center"/>
          </w:tcPr>
          <w:p w:rsidR="004111B0" w:rsidRDefault="004111B0" w:rsidP="00CA1043">
            <w:pPr>
              <w:spacing w:line="276" w:lineRule="auto"/>
              <w:jc w:val="center"/>
            </w:pPr>
            <w:r>
              <w:t>Unigram</w:t>
            </w:r>
          </w:p>
        </w:tc>
        <w:tc>
          <w:tcPr>
            <w:tcW w:w="1130" w:type="dxa"/>
            <w:vAlign w:val="center"/>
          </w:tcPr>
          <w:p w:rsidR="004111B0" w:rsidRDefault="004111B0" w:rsidP="00CA1043">
            <w:pPr>
              <w:spacing w:line="276" w:lineRule="auto"/>
              <w:jc w:val="center"/>
            </w:pPr>
            <w:r>
              <w:t>71,07</w:t>
            </w:r>
          </w:p>
        </w:tc>
      </w:tr>
      <w:tr w:rsidR="004111B0" w:rsidTr="004111B0">
        <w:trPr>
          <w:jc w:val="center"/>
        </w:trPr>
        <w:tc>
          <w:tcPr>
            <w:tcW w:w="1687" w:type="dxa"/>
            <w:vMerge/>
          </w:tcPr>
          <w:p w:rsidR="004111B0" w:rsidRDefault="004111B0" w:rsidP="00CA1043">
            <w:pPr>
              <w:spacing w:line="276" w:lineRule="auto"/>
            </w:pPr>
          </w:p>
        </w:tc>
        <w:tc>
          <w:tcPr>
            <w:tcW w:w="2036" w:type="dxa"/>
            <w:vAlign w:val="center"/>
          </w:tcPr>
          <w:p w:rsidR="004111B0" w:rsidRDefault="004111B0" w:rsidP="00CA1043">
            <w:pPr>
              <w:spacing w:line="276" w:lineRule="auto"/>
              <w:jc w:val="center"/>
            </w:pPr>
            <w:r>
              <w:t>Word 2-gram</w:t>
            </w:r>
          </w:p>
        </w:tc>
        <w:tc>
          <w:tcPr>
            <w:tcW w:w="1130" w:type="dxa"/>
            <w:vAlign w:val="center"/>
          </w:tcPr>
          <w:p w:rsidR="004111B0" w:rsidRPr="004111B0" w:rsidRDefault="004111B0" w:rsidP="00CA1043">
            <w:pPr>
              <w:spacing w:line="276" w:lineRule="auto"/>
              <w:jc w:val="center"/>
              <w:rPr>
                <w:b/>
              </w:rPr>
            </w:pPr>
            <w:r w:rsidRPr="004111B0">
              <w:rPr>
                <w:b/>
              </w:rPr>
              <w:t>72,89</w:t>
            </w:r>
          </w:p>
        </w:tc>
      </w:tr>
    </w:tbl>
    <w:p w:rsidR="004111B0" w:rsidRDefault="004111B0" w:rsidP="00CA1043">
      <w:pPr>
        <w:spacing w:line="276" w:lineRule="auto"/>
      </w:pPr>
    </w:p>
    <w:p w:rsidR="00A85CC7" w:rsidRDefault="00A85CC7" w:rsidP="00CA1043">
      <w:pPr>
        <w:spacing w:line="276" w:lineRule="auto"/>
        <w:rPr>
          <w:b/>
        </w:rPr>
      </w:pPr>
      <w:r w:rsidRPr="00453416">
        <w:rPr>
          <w:b/>
        </w:rPr>
        <w:t xml:space="preserve">Kararları birleştirme yöntemleri ve </w:t>
      </w:r>
      <w:r w:rsidR="00453416" w:rsidRPr="00453416">
        <w:rPr>
          <w:b/>
        </w:rPr>
        <w:t>Toplulukların başarıları:</w:t>
      </w:r>
    </w:p>
    <w:p w:rsidR="00453416" w:rsidRDefault="00E205AA" w:rsidP="00CA1043">
      <w:pPr>
        <w:spacing w:line="276" w:lineRule="auto"/>
      </w:pPr>
      <w:r>
        <w:t>Tekil sınıflandırıcıların ka</w:t>
      </w:r>
      <w:r w:rsidR="00AA0CBF">
        <w:t>rarları oylama kuralı ve toplam</w:t>
      </w:r>
      <w:r>
        <w:t xml:space="preserve"> kuralı ile birleştirilmiştir.</w:t>
      </w:r>
      <w:r w:rsidR="00884CD4">
        <w:t xml:space="preserve"> Bu yöntemlerin yanı sıra veri kümesi eğitim-validasyon-test olarak ayrılıp </w:t>
      </w:r>
      <w:r w:rsidR="004B1F71">
        <w:t xml:space="preserve">her iki yöntemde </w:t>
      </w:r>
      <w:r w:rsidR="00884CD4">
        <w:t>validasyon kümesindeki başarı oranlarına göre karar ağırlıklandır</w:t>
      </w:r>
      <w:r w:rsidR="009F2D8E">
        <w:t>ıl</w:t>
      </w:r>
      <w:r w:rsidR="00884CD4">
        <w:t>ması gerçekleştirilmiştir.</w:t>
      </w:r>
      <w:r w:rsidR="004B1F71">
        <w:t xml:space="preserve"> </w:t>
      </w:r>
    </w:p>
    <w:p w:rsidR="00AA0CBF" w:rsidRDefault="00C75E37" w:rsidP="00CA1043">
      <w:pPr>
        <w:spacing w:line="276" w:lineRule="auto"/>
      </w:pPr>
      <w:r>
        <w:t>Öncelikle her bir sınıflandırıcı için farklı özellik korpuslarıyla elde edilen kararların birleştirilmesi ardından tüm sınıflandırıc</w:t>
      </w:r>
      <w:r w:rsidR="00AA0CBF">
        <w:t>ı ve özellik korpusları (2x3=6 farklı sınıflandırma) ile elde edilen kararların birleştirilmesinin sonuçları aşağıdaki tabloda verilmektedir. Tablodaki değerler 10-fold cross validation ile elde edilen başarı oranlarının ortalamasını göstermektedir.</w:t>
      </w:r>
    </w:p>
    <w:tbl>
      <w:tblPr>
        <w:tblStyle w:val="TabloKlavuzu"/>
        <w:tblW w:w="7880" w:type="dxa"/>
        <w:jc w:val="center"/>
        <w:tblLook w:val="04A0" w:firstRow="1" w:lastRow="0" w:firstColumn="1" w:lastColumn="0" w:noHBand="0" w:noVBand="1"/>
      </w:tblPr>
      <w:tblGrid>
        <w:gridCol w:w="4254"/>
        <w:gridCol w:w="827"/>
        <w:gridCol w:w="986"/>
        <w:gridCol w:w="827"/>
        <w:gridCol w:w="986"/>
      </w:tblGrid>
      <w:tr w:rsidR="00AA0CBF" w:rsidTr="00AA0CBF">
        <w:trPr>
          <w:jc w:val="center"/>
        </w:trPr>
        <w:tc>
          <w:tcPr>
            <w:tcW w:w="4254" w:type="dxa"/>
            <w:vMerge w:val="restart"/>
          </w:tcPr>
          <w:p w:rsidR="00AA0CBF" w:rsidRDefault="00AA0CBF" w:rsidP="00CA1043">
            <w:pPr>
              <w:spacing w:line="276" w:lineRule="auto"/>
            </w:pPr>
          </w:p>
        </w:tc>
        <w:tc>
          <w:tcPr>
            <w:tcW w:w="1813" w:type="dxa"/>
            <w:gridSpan w:val="2"/>
          </w:tcPr>
          <w:p w:rsidR="00AA0CBF" w:rsidRPr="00AB5990" w:rsidRDefault="00AA0CBF" w:rsidP="00CA1043">
            <w:pPr>
              <w:spacing w:line="276" w:lineRule="auto"/>
              <w:jc w:val="center"/>
              <w:rPr>
                <w:b/>
              </w:rPr>
            </w:pPr>
            <w:r>
              <w:rPr>
                <w:b/>
              </w:rPr>
              <w:t>Oylama kuralı</w:t>
            </w:r>
          </w:p>
        </w:tc>
        <w:tc>
          <w:tcPr>
            <w:tcW w:w="1813" w:type="dxa"/>
            <w:gridSpan w:val="2"/>
          </w:tcPr>
          <w:p w:rsidR="00AA0CBF" w:rsidRPr="00AB5990" w:rsidRDefault="00AA0CBF" w:rsidP="00CA1043">
            <w:pPr>
              <w:spacing w:line="276" w:lineRule="auto"/>
              <w:jc w:val="center"/>
              <w:rPr>
                <w:b/>
              </w:rPr>
            </w:pPr>
            <w:r>
              <w:rPr>
                <w:b/>
              </w:rPr>
              <w:t>Toplam kuralı</w:t>
            </w:r>
          </w:p>
        </w:tc>
      </w:tr>
      <w:tr w:rsidR="00AA0CBF" w:rsidTr="00AA0CBF">
        <w:trPr>
          <w:jc w:val="center"/>
        </w:trPr>
        <w:tc>
          <w:tcPr>
            <w:tcW w:w="4254" w:type="dxa"/>
            <w:vMerge/>
          </w:tcPr>
          <w:p w:rsidR="00AA0CBF" w:rsidRDefault="00AA0CBF" w:rsidP="00CA1043">
            <w:pPr>
              <w:spacing w:line="276" w:lineRule="auto"/>
            </w:pPr>
          </w:p>
        </w:tc>
        <w:tc>
          <w:tcPr>
            <w:tcW w:w="827" w:type="dxa"/>
          </w:tcPr>
          <w:p w:rsidR="00AA0CBF" w:rsidRPr="00AB5990" w:rsidRDefault="00AA0CBF" w:rsidP="00CA1043">
            <w:pPr>
              <w:spacing w:line="276" w:lineRule="auto"/>
              <w:jc w:val="center"/>
            </w:pPr>
            <w:r>
              <w:t>Sabit</w:t>
            </w:r>
          </w:p>
        </w:tc>
        <w:tc>
          <w:tcPr>
            <w:tcW w:w="986" w:type="dxa"/>
          </w:tcPr>
          <w:p w:rsidR="00AA0CBF" w:rsidRPr="00AB5990" w:rsidRDefault="00AA0CBF" w:rsidP="00CA1043">
            <w:pPr>
              <w:spacing w:line="276" w:lineRule="auto"/>
              <w:jc w:val="center"/>
            </w:pPr>
            <w:r>
              <w:t>Ağırlıklı</w:t>
            </w:r>
          </w:p>
        </w:tc>
        <w:tc>
          <w:tcPr>
            <w:tcW w:w="827" w:type="dxa"/>
          </w:tcPr>
          <w:p w:rsidR="00AA0CBF" w:rsidRPr="00AB5990" w:rsidRDefault="00AA0CBF" w:rsidP="00CA1043">
            <w:pPr>
              <w:spacing w:line="276" w:lineRule="auto"/>
              <w:jc w:val="center"/>
            </w:pPr>
            <w:r>
              <w:t>Sabit</w:t>
            </w:r>
          </w:p>
        </w:tc>
        <w:tc>
          <w:tcPr>
            <w:tcW w:w="986" w:type="dxa"/>
          </w:tcPr>
          <w:p w:rsidR="00AA0CBF" w:rsidRPr="00AB5990" w:rsidRDefault="00AA0CBF" w:rsidP="00CA1043">
            <w:pPr>
              <w:spacing w:line="276" w:lineRule="auto"/>
              <w:jc w:val="center"/>
            </w:pPr>
            <w:r>
              <w:t>Ağırlıklı</w:t>
            </w:r>
          </w:p>
        </w:tc>
      </w:tr>
      <w:tr w:rsidR="00AA0CBF" w:rsidTr="00AA0CBF">
        <w:trPr>
          <w:jc w:val="center"/>
        </w:trPr>
        <w:tc>
          <w:tcPr>
            <w:tcW w:w="4254" w:type="dxa"/>
          </w:tcPr>
          <w:p w:rsidR="00AA0CBF" w:rsidRPr="00AB5990" w:rsidRDefault="00AA0CBF" w:rsidP="00CA1043">
            <w:pPr>
              <w:spacing w:line="276" w:lineRule="auto"/>
              <w:jc w:val="right"/>
              <w:rPr>
                <w:b/>
              </w:rPr>
            </w:pPr>
            <w:r>
              <w:rPr>
                <w:b/>
              </w:rPr>
              <w:t>Rastgele Orman</w:t>
            </w:r>
          </w:p>
        </w:tc>
        <w:tc>
          <w:tcPr>
            <w:tcW w:w="827" w:type="dxa"/>
          </w:tcPr>
          <w:p w:rsidR="00AA0CBF" w:rsidRDefault="00AA0CBF" w:rsidP="00CA1043">
            <w:pPr>
              <w:spacing w:line="276" w:lineRule="auto"/>
              <w:jc w:val="center"/>
            </w:pPr>
            <w:r>
              <w:t>71,26</w:t>
            </w:r>
          </w:p>
        </w:tc>
        <w:tc>
          <w:tcPr>
            <w:tcW w:w="986" w:type="dxa"/>
          </w:tcPr>
          <w:p w:rsidR="00AA0CBF" w:rsidRDefault="00AA0CBF" w:rsidP="00CA1043">
            <w:pPr>
              <w:spacing w:line="276" w:lineRule="auto"/>
              <w:jc w:val="center"/>
            </w:pPr>
            <w:r>
              <w:t>72,25</w:t>
            </w:r>
          </w:p>
        </w:tc>
        <w:tc>
          <w:tcPr>
            <w:tcW w:w="827" w:type="dxa"/>
          </w:tcPr>
          <w:p w:rsidR="00AA0CBF" w:rsidRDefault="00AA0CBF" w:rsidP="00CA1043">
            <w:pPr>
              <w:spacing w:line="276" w:lineRule="auto"/>
              <w:jc w:val="center"/>
            </w:pPr>
            <w:r>
              <w:t>71,03</w:t>
            </w:r>
          </w:p>
        </w:tc>
        <w:tc>
          <w:tcPr>
            <w:tcW w:w="986" w:type="dxa"/>
          </w:tcPr>
          <w:p w:rsidR="00AA0CBF" w:rsidRPr="001737B4" w:rsidRDefault="00AA0CBF" w:rsidP="00CA1043">
            <w:pPr>
              <w:spacing w:line="276" w:lineRule="auto"/>
              <w:jc w:val="center"/>
              <w:rPr>
                <w:b/>
              </w:rPr>
            </w:pPr>
            <w:r w:rsidRPr="001737B4">
              <w:rPr>
                <w:b/>
              </w:rPr>
              <w:t>72,60</w:t>
            </w:r>
          </w:p>
        </w:tc>
      </w:tr>
      <w:tr w:rsidR="00AA0CBF" w:rsidTr="00AA0CBF">
        <w:trPr>
          <w:jc w:val="center"/>
        </w:trPr>
        <w:tc>
          <w:tcPr>
            <w:tcW w:w="4254" w:type="dxa"/>
          </w:tcPr>
          <w:p w:rsidR="00AA0CBF" w:rsidRPr="00AB5990" w:rsidRDefault="00AA0CBF" w:rsidP="00CA1043">
            <w:pPr>
              <w:spacing w:line="276" w:lineRule="auto"/>
              <w:jc w:val="right"/>
              <w:rPr>
                <w:b/>
              </w:rPr>
            </w:pPr>
            <w:r>
              <w:rPr>
                <w:b/>
              </w:rPr>
              <w:t>Destek Vektör Makineleri</w:t>
            </w:r>
          </w:p>
        </w:tc>
        <w:tc>
          <w:tcPr>
            <w:tcW w:w="827" w:type="dxa"/>
          </w:tcPr>
          <w:p w:rsidR="00AA0CBF" w:rsidRDefault="00AA0CBF" w:rsidP="00CA1043">
            <w:pPr>
              <w:spacing w:line="276" w:lineRule="auto"/>
              <w:jc w:val="center"/>
            </w:pPr>
            <w:r>
              <w:t>71,62</w:t>
            </w:r>
          </w:p>
        </w:tc>
        <w:tc>
          <w:tcPr>
            <w:tcW w:w="986" w:type="dxa"/>
          </w:tcPr>
          <w:p w:rsidR="00AA0CBF" w:rsidRDefault="00AA0CBF" w:rsidP="00CA1043">
            <w:pPr>
              <w:spacing w:line="276" w:lineRule="auto"/>
              <w:jc w:val="center"/>
            </w:pPr>
            <w:r>
              <w:t>72,94</w:t>
            </w:r>
          </w:p>
        </w:tc>
        <w:tc>
          <w:tcPr>
            <w:tcW w:w="827" w:type="dxa"/>
          </w:tcPr>
          <w:p w:rsidR="00AA0CBF" w:rsidRDefault="00AA0CBF" w:rsidP="00CA1043">
            <w:pPr>
              <w:spacing w:line="276" w:lineRule="auto"/>
              <w:jc w:val="center"/>
            </w:pPr>
            <w:r>
              <w:t>73,19</w:t>
            </w:r>
          </w:p>
        </w:tc>
        <w:tc>
          <w:tcPr>
            <w:tcW w:w="986" w:type="dxa"/>
          </w:tcPr>
          <w:p w:rsidR="00AA0CBF" w:rsidRPr="001737B4" w:rsidRDefault="00AA0CBF" w:rsidP="00CA1043">
            <w:pPr>
              <w:spacing w:line="276" w:lineRule="auto"/>
              <w:jc w:val="center"/>
              <w:rPr>
                <w:b/>
              </w:rPr>
            </w:pPr>
            <w:r w:rsidRPr="001737B4">
              <w:rPr>
                <w:b/>
              </w:rPr>
              <w:t>74,80</w:t>
            </w:r>
          </w:p>
        </w:tc>
      </w:tr>
      <w:tr w:rsidR="00AA0CBF" w:rsidTr="00AA0CBF">
        <w:trPr>
          <w:jc w:val="center"/>
        </w:trPr>
        <w:tc>
          <w:tcPr>
            <w:tcW w:w="4254" w:type="dxa"/>
          </w:tcPr>
          <w:p w:rsidR="00AA0CBF" w:rsidRPr="00AB5990" w:rsidRDefault="00AA0CBF" w:rsidP="00CA1043">
            <w:pPr>
              <w:spacing w:line="276" w:lineRule="auto"/>
              <w:jc w:val="right"/>
              <w:rPr>
                <w:b/>
              </w:rPr>
            </w:pPr>
            <w:r>
              <w:rPr>
                <w:b/>
              </w:rPr>
              <w:t>Rastgele Orman</w:t>
            </w:r>
            <w:r w:rsidRPr="00AB5990">
              <w:rPr>
                <w:b/>
              </w:rPr>
              <w:t xml:space="preserve"> +</w:t>
            </w:r>
            <w:r>
              <w:rPr>
                <w:b/>
              </w:rPr>
              <w:t xml:space="preserve"> Destek Vektör Makineleri</w:t>
            </w:r>
          </w:p>
        </w:tc>
        <w:tc>
          <w:tcPr>
            <w:tcW w:w="827" w:type="dxa"/>
          </w:tcPr>
          <w:p w:rsidR="00AA0CBF" w:rsidRDefault="00AA0CBF" w:rsidP="00CA1043">
            <w:pPr>
              <w:spacing w:line="276" w:lineRule="auto"/>
              <w:jc w:val="center"/>
            </w:pPr>
            <w:r>
              <w:t>73,37</w:t>
            </w:r>
          </w:p>
        </w:tc>
        <w:tc>
          <w:tcPr>
            <w:tcW w:w="986" w:type="dxa"/>
          </w:tcPr>
          <w:p w:rsidR="00AA0CBF" w:rsidRDefault="00AA0CBF" w:rsidP="00CA1043">
            <w:pPr>
              <w:spacing w:line="276" w:lineRule="auto"/>
              <w:jc w:val="center"/>
            </w:pPr>
            <w:r>
              <w:t>73,42</w:t>
            </w:r>
          </w:p>
        </w:tc>
        <w:tc>
          <w:tcPr>
            <w:tcW w:w="827" w:type="dxa"/>
          </w:tcPr>
          <w:p w:rsidR="00AA0CBF" w:rsidRDefault="00AA0CBF" w:rsidP="00CA1043">
            <w:pPr>
              <w:spacing w:line="276" w:lineRule="auto"/>
              <w:jc w:val="center"/>
            </w:pPr>
            <w:r>
              <w:t>71,76</w:t>
            </w:r>
          </w:p>
        </w:tc>
        <w:tc>
          <w:tcPr>
            <w:tcW w:w="986" w:type="dxa"/>
          </w:tcPr>
          <w:p w:rsidR="00AA0CBF" w:rsidRPr="001737B4" w:rsidRDefault="00AA0CBF" w:rsidP="00CA1043">
            <w:pPr>
              <w:spacing w:line="276" w:lineRule="auto"/>
              <w:jc w:val="center"/>
              <w:rPr>
                <w:b/>
              </w:rPr>
            </w:pPr>
            <w:r w:rsidRPr="001737B4">
              <w:rPr>
                <w:b/>
              </w:rPr>
              <w:t>74,46</w:t>
            </w:r>
          </w:p>
        </w:tc>
      </w:tr>
    </w:tbl>
    <w:p w:rsidR="00C75E37" w:rsidRDefault="00C75E37" w:rsidP="00CA1043">
      <w:pPr>
        <w:spacing w:line="276" w:lineRule="auto"/>
      </w:pPr>
    </w:p>
    <w:p w:rsidR="00AA0CBF" w:rsidRDefault="00AA0CBF" w:rsidP="00CA1043">
      <w:pPr>
        <w:spacing w:line="276" w:lineRule="auto"/>
        <w:rPr>
          <w:b/>
        </w:rPr>
      </w:pPr>
      <w:r w:rsidRPr="00AA0CBF">
        <w:rPr>
          <w:b/>
        </w:rPr>
        <w:t>Sonuç:</w:t>
      </w:r>
    </w:p>
    <w:p w:rsidR="00AA0CBF" w:rsidRPr="00453416" w:rsidRDefault="00EE737D">
      <w:r>
        <w:t>Duygu-düşünce sınıflandırması için r</w:t>
      </w:r>
      <w:r w:rsidR="000D54BD">
        <w:t>astgele orman ve destek vektör makinesi sınıflandırıcılarına verilen type, unigram ve word 2-gram özellik korpu</w:t>
      </w:r>
      <w:r w:rsidR="00360880">
        <w:t xml:space="preserve">slarıyla gerçekleştirilen sınıflandırma tahminlerinin birleştirilmesi sonucunda elde edilen sınıflandırma başarılarının tekil sınıflandırıcılardan daha yüksek olduğu görülmüştür. </w:t>
      </w:r>
      <w:r w:rsidR="00583A0F">
        <w:t>Farklı birleştirme yöntemlerinden en başarılı yöntemin ağırlıklı toplam kuralı olduğu görülmektedir.</w:t>
      </w:r>
      <w:r w:rsidR="00A231BA">
        <w:t xml:space="preserve"> </w:t>
      </w:r>
    </w:p>
    <w:sectPr w:rsidR="00AA0CBF" w:rsidRPr="00453416" w:rsidSect="00816D8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24DB" w:rsidRDefault="00AE24DB" w:rsidP="008101DC">
      <w:pPr>
        <w:spacing w:after="0" w:line="240" w:lineRule="auto"/>
      </w:pPr>
      <w:r>
        <w:separator/>
      </w:r>
    </w:p>
  </w:endnote>
  <w:endnote w:type="continuationSeparator" w:id="0">
    <w:p w:rsidR="00AE24DB" w:rsidRDefault="00AE24DB" w:rsidP="00810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24DB" w:rsidRDefault="00AE24DB" w:rsidP="008101DC">
      <w:pPr>
        <w:spacing w:after="0" w:line="240" w:lineRule="auto"/>
      </w:pPr>
      <w:r>
        <w:separator/>
      </w:r>
    </w:p>
  </w:footnote>
  <w:footnote w:type="continuationSeparator" w:id="0">
    <w:p w:rsidR="00AE24DB" w:rsidRDefault="00AE24DB" w:rsidP="008101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95B4A"/>
    <w:multiLevelType w:val="hybridMultilevel"/>
    <w:tmpl w:val="173A8370"/>
    <w:lvl w:ilvl="0" w:tplc="6FD2539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6CD32DA8"/>
    <w:multiLevelType w:val="singleLevel"/>
    <w:tmpl w:val="268625F0"/>
    <w:lvl w:ilvl="0">
      <w:start w:val="1"/>
      <w:numFmt w:val="upperRoman"/>
      <w:pStyle w:val="tablehead"/>
      <w:lvlText w:val="TABLO %1. "/>
      <w:lvlJc w:val="left"/>
      <w:pPr>
        <w:ind w:left="360" w:hanging="360"/>
      </w:pPr>
      <w:rPr>
        <w:rFonts w:ascii="Times New Roman" w:hAnsi="Times New Roman" w:cs="Times New Roman" w:hint="default"/>
        <w:b w:val="0"/>
        <w:bCs w:val="0"/>
        <w:i w:val="0"/>
        <w:iCs w:val="0"/>
        <w:sz w:val="16"/>
        <w:szCs w:val="16"/>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A83"/>
    <w:rsid w:val="000D54BD"/>
    <w:rsid w:val="000E7DD5"/>
    <w:rsid w:val="000F057E"/>
    <w:rsid w:val="001737B4"/>
    <w:rsid w:val="001F2054"/>
    <w:rsid w:val="00317A7F"/>
    <w:rsid w:val="00360880"/>
    <w:rsid w:val="004111B0"/>
    <w:rsid w:val="00453416"/>
    <w:rsid w:val="00460417"/>
    <w:rsid w:val="00467DEC"/>
    <w:rsid w:val="00486A63"/>
    <w:rsid w:val="004B1F71"/>
    <w:rsid w:val="005271DA"/>
    <w:rsid w:val="005516B8"/>
    <w:rsid w:val="00583A0F"/>
    <w:rsid w:val="005A75A4"/>
    <w:rsid w:val="006172B0"/>
    <w:rsid w:val="006D604F"/>
    <w:rsid w:val="006E6B43"/>
    <w:rsid w:val="00786A39"/>
    <w:rsid w:val="007E5063"/>
    <w:rsid w:val="007E657D"/>
    <w:rsid w:val="007F009D"/>
    <w:rsid w:val="008101DC"/>
    <w:rsid w:val="008153E7"/>
    <w:rsid w:val="00816D87"/>
    <w:rsid w:val="00884CD4"/>
    <w:rsid w:val="00885201"/>
    <w:rsid w:val="008D172E"/>
    <w:rsid w:val="008F7A22"/>
    <w:rsid w:val="00932FE0"/>
    <w:rsid w:val="00940A51"/>
    <w:rsid w:val="00944FCE"/>
    <w:rsid w:val="0097288F"/>
    <w:rsid w:val="00984BEE"/>
    <w:rsid w:val="009C08F9"/>
    <w:rsid w:val="009F2D8E"/>
    <w:rsid w:val="00A16D2D"/>
    <w:rsid w:val="00A231BA"/>
    <w:rsid w:val="00A23A47"/>
    <w:rsid w:val="00A4766A"/>
    <w:rsid w:val="00A612EA"/>
    <w:rsid w:val="00A85CC7"/>
    <w:rsid w:val="00A969A1"/>
    <w:rsid w:val="00AA0CBF"/>
    <w:rsid w:val="00AB5990"/>
    <w:rsid w:val="00AE24DB"/>
    <w:rsid w:val="00B31FA1"/>
    <w:rsid w:val="00C415BD"/>
    <w:rsid w:val="00C52F48"/>
    <w:rsid w:val="00C75E37"/>
    <w:rsid w:val="00C832D3"/>
    <w:rsid w:val="00C97337"/>
    <w:rsid w:val="00CA1043"/>
    <w:rsid w:val="00D25ECE"/>
    <w:rsid w:val="00D65A83"/>
    <w:rsid w:val="00DC78AA"/>
    <w:rsid w:val="00E205AA"/>
    <w:rsid w:val="00E272DB"/>
    <w:rsid w:val="00E53AD1"/>
    <w:rsid w:val="00E632FA"/>
    <w:rsid w:val="00EC6C6E"/>
    <w:rsid w:val="00ED1DE9"/>
    <w:rsid w:val="00EE737D"/>
    <w:rsid w:val="00F531C6"/>
    <w:rsid w:val="00F57045"/>
    <w:rsid w:val="00F91D65"/>
    <w:rsid w:val="00F959F0"/>
    <w:rsid w:val="00FB0C2C"/>
    <w:rsid w:val="00FC48C4"/>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526D72"/>
  <w15:chartTrackingRefBased/>
  <w15:docId w15:val="{A98C1E15-CA84-460E-BDF0-D06B6E2D3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D65A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vdeMetni">
    <w:name w:val="Body Text"/>
    <w:basedOn w:val="Normal"/>
    <w:link w:val="GvdeMetniChar"/>
    <w:uiPriority w:val="99"/>
    <w:rsid w:val="00FB0C2C"/>
    <w:pPr>
      <w:tabs>
        <w:tab w:val="left" w:pos="288"/>
      </w:tabs>
      <w:spacing w:after="120" w:line="228" w:lineRule="auto"/>
      <w:ind w:firstLine="288"/>
      <w:jc w:val="both"/>
    </w:pPr>
    <w:rPr>
      <w:rFonts w:ascii="Times New Roman" w:eastAsia="MS Mincho" w:hAnsi="Times New Roman" w:cs="Times New Roman"/>
      <w:spacing w:val="-1"/>
      <w:sz w:val="20"/>
      <w:szCs w:val="20"/>
      <w:lang w:val="en-US"/>
    </w:rPr>
  </w:style>
  <w:style w:type="character" w:customStyle="1" w:styleId="GvdeMetniChar">
    <w:name w:val="Gövde Metni Char"/>
    <w:basedOn w:val="VarsaylanParagrafYazTipi"/>
    <w:link w:val="GvdeMetni"/>
    <w:uiPriority w:val="99"/>
    <w:rsid w:val="00FB0C2C"/>
    <w:rPr>
      <w:rFonts w:ascii="Times New Roman" w:eastAsia="MS Mincho" w:hAnsi="Times New Roman" w:cs="Times New Roman"/>
      <w:spacing w:val="-1"/>
      <w:sz w:val="20"/>
      <w:szCs w:val="20"/>
      <w:lang w:val="en-US"/>
    </w:rPr>
  </w:style>
  <w:style w:type="paragraph" w:customStyle="1" w:styleId="tablehead">
    <w:name w:val="table head"/>
    <w:uiPriority w:val="99"/>
    <w:rsid w:val="00FB0C2C"/>
    <w:pPr>
      <w:numPr>
        <w:numId w:val="1"/>
      </w:numPr>
      <w:tabs>
        <w:tab w:val="left" w:pos="1080"/>
      </w:tabs>
      <w:spacing w:before="240" w:after="120" w:line="216" w:lineRule="auto"/>
      <w:jc w:val="center"/>
    </w:pPr>
    <w:rPr>
      <w:rFonts w:ascii="Times New Roman" w:eastAsia="Times New Roman" w:hAnsi="Times New Roman" w:cs="Times New Roman"/>
      <w:smallCaps/>
      <w:noProof/>
      <w:sz w:val="16"/>
      <w:szCs w:val="16"/>
      <w:lang w:val="en-US"/>
    </w:rPr>
  </w:style>
  <w:style w:type="paragraph" w:styleId="ListeParagraf">
    <w:name w:val="List Paragraph"/>
    <w:basedOn w:val="Normal"/>
    <w:uiPriority w:val="34"/>
    <w:qFormat/>
    <w:rsid w:val="00940A51"/>
    <w:pPr>
      <w:ind w:left="720"/>
      <w:contextualSpacing/>
    </w:pPr>
  </w:style>
  <w:style w:type="paragraph" w:styleId="stBilgi">
    <w:name w:val="header"/>
    <w:basedOn w:val="Normal"/>
    <w:link w:val="stBilgiChar"/>
    <w:uiPriority w:val="99"/>
    <w:unhideWhenUsed/>
    <w:rsid w:val="008101DC"/>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101DC"/>
  </w:style>
  <w:style w:type="paragraph" w:styleId="AltBilgi">
    <w:name w:val="footer"/>
    <w:basedOn w:val="Normal"/>
    <w:link w:val="AltBilgiChar"/>
    <w:uiPriority w:val="99"/>
    <w:unhideWhenUsed/>
    <w:rsid w:val="008101D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101DC"/>
  </w:style>
  <w:style w:type="character" w:customStyle="1" w:styleId="apple-converted-space">
    <w:name w:val="apple-converted-space"/>
    <w:basedOn w:val="VarsaylanParagrafYazTipi"/>
    <w:rsid w:val="005A75A4"/>
  </w:style>
  <w:style w:type="paragraph" w:styleId="AralkYok">
    <w:name w:val="No Spacing"/>
    <w:link w:val="AralkYokChar"/>
    <w:uiPriority w:val="1"/>
    <w:qFormat/>
    <w:rsid w:val="00816D87"/>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816D87"/>
    <w:rPr>
      <w:rFonts w:eastAsiaTheme="minorEastAsia"/>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60B17F2D771472AAFD92BB08B9D3AA0"/>
        <w:category>
          <w:name w:val="Genel"/>
          <w:gallery w:val="placeholder"/>
        </w:category>
        <w:types>
          <w:type w:val="bbPlcHdr"/>
        </w:types>
        <w:behaviors>
          <w:behavior w:val="content"/>
        </w:behaviors>
        <w:guid w:val="{009DEA14-2359-4E60-9CEE-42230D3745EA}"/>
      </w:docPartPr>
      <w:docPartBody>
        <w:p w:rsidR="00B4273D" w:rsidRDefault="00B312D5" w:rsidP="00B312D5">
          <w:pPr>
            <w:pStyle w:val="460B17F2D771472AAFD92BB08B9D3AA0"/>
          </w:pPr>
          <w:r>
            <w:rPr>
              <w:color w:val="2F5496" w:themeColor="accent1" w:themeShade="BF"/>
              <w:sz w:val="24"/>
              <w:szCs w:val="24"/>
            </w:rPr>
            <w:t>[Şirket adı]</w:t>
          </w:r>
        </w:p>
      </w:docPartBody>
    </w:docPart>
    <w:docPart>
      <w:docPartPr>
        <w:name w:val="0E55ABF473234CD3ACE361562F261B68"/>
        <w:category>
          <w:name w:val="Genel"/>
          <w:gallery w:val="placeholder"/>
        </w:category>
        <w:types>
          <w:type w:val="bbPlcHdr"/>
        </w:types>
        <w:behaviors>
          <w:behavior w:val="content"/>
        </w:behaviors>
        <w:guid w:val="{EB94D17A-C45E-4E7C-8F3F-9C46C2C37535}"/>
      </w:docPartPr>
      <w:docPartBody>
        <w:p w:rsidR="00B4273D" w:rsidRDefault="00B312D5" w:rsidP="00B312D5">
          <w:pPr>
            <w:pStyle w:val="0E55ABF473234CD3ACE361562F261B68"/>
          </w:pPr>
          <w:r>
            <w:rPr>
              <w:rFonts w:asciiTheme="majorHAnsi" w:eastAsiaTheme="majorEastAsia" w:hAnsiTheme="majorHAnsi" w:cstheme="majorBidi"/>
              <w:color w:val="4472C4" w:themeColor="accent1"/>
              <w:sz w:val="88"/>
              <w:szCs w:val="88"/>
            </w:rPr>
            <w:t>[Belge başlığı]</w:t>
          </w:r>
        </w:p>
      </w:docPartBody>
    </w:docPart>
    <w:docPart>
      <w:docPartPr>
        <w:name w:val="EC7FD521D4504183B5867380F74F7DC9"/>
        <w:category>
          <w:name w:val="Genel"/>
          <w:gallery w:val="placeholder"/>
        </w:category>
        <w:types>
          <w:type w:val="bbPlcHdr"/>
        </w:types>
        <w:behaviors>
          <w:behavior w:val="content"/>
        </w:behaviors>
        <w:guid w:val="{832D76A0-6936-4DE9-A1C7-A90FA198114B}"/>
      </w:docPartPr>
      <w:docPartBody>
        <w:p w:rsidR="00B4273D" w:rsidRDefault="00B312D5" w:rsidP="00B312D5">
          <w:pPr>
            <w:pStyle w:val="EC7FD521D4504183B5867380F74F7DC9"/>
          </w:pPr>
          <w:r>
            <w:rPr>
              <w:color w:val="2F5496" w:themeColor="accent1" w:themeShade="BF"/>
              <w:sz w:val="24"/>
              <w:szCs w:val="24"/>
            </w:rPr>
            <w:t>[Belge alt konu başlığı]</w:t>
          </w:r>
        </w:p>
      </w:docPartBody>
    </w:docPart>
    <w:docPart>
      <w:docPartPr>
        <w:name w:val="681522BC6882471196B767BD012D6ACF"/>
        <w:category>
          <w:name w:val="Genel"/>
          <w:gallery w:val="placeholder"/>
        </w:category>
        <w:types>
          <w:type w:val="bbPlcHdr"/>
        </w:types>
        <w:behaviors>
          <w:behavior w:val="content"/>
        </w:behaviors>
        <w:guid w:val="{2281820D-33B9-405B-ABA0-97DA27260E56}"/>
      </w:docPartPr>
      <w:docPartBody>
        <w:p w:rsidR="00B4273D" w:rsidRDefault="00B312D5" w:rsidP="00B312D5">
          <w:pPr>
            <w:pStyle w:val="681522BC6882471196B767BD012D6ACF"/>
          </w:pPr>
          <w:r>
            <w:rPr>
              <w:color w:val="4472C4" w:themeColor="accent1"/>
              <w:sz w:val="28"/>
              <w:szCs w:val="28"/>
            </w:rPr>
            <w:t>[Yazar adı]</w:t>
          </w:r>
        </w:p>
      </w:docPartBody>
    </w:docPart>
    <w:docPart>
      <w:docPartPr>
        <w:name w:val="E94537584517423C9B017D0530C4AE4A"/>
        <w:category>
          <w:name w:val="Genel"/>
          <w:gallery w:val="placeholder"/>
        </w:category>
        <w:types>
          <w:type w:val="bbPlcHdr"/>
        </w:types>
        <w:behaviors>
          <w:behavior w:val="content"/>
        </w:behaviors>
        <w:guid w:val="{59D07F95-1909-48B2-8192-32FB7C150A83}"/>
      </w:docPartPr>
      <w:docPartBody>
        <w:p w:rsidR="00B4273D" w:rsidRDefault="00B312D5" w:rsidP="00B312D5">
          <w:pPr>
            <w:pStyle w:val="E94537584517423C9B017D0530C4AE4A"/>
          </w:pPr>
          <w:r>
            <w:rPr>
              <w:color w:val="4472C4" w:themeColor="accent1"/>
              <w:sz w:val="28"/>
              <w:szCs w:val="28"/>
            </w:rPr>
            <w:t>[Tarih]</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A2"/>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2D5"/>
    <w:rsid w:val="00094BDD"/>
    <w:rsid w:val="008102A3"/>
    <w:rsid w:val="00B312D5"/>
    <w:rsid w:val="00B4273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460B17F2D771472AAFD92BB08B9D3AA0">
    <w:name w:val="460B17F2D771472AAFD92BB08B9D3AA0"/>
    <w:rsid w:val="00B312D5"/>
  </w:style>
  <w:style w:type="paragraph" w:customStyle="1" w:styleId="0E55ABF473234CD3ACE361562F261B68">
    <w:name w:val="0E55ABF473234CD3ACE361562F261B68"/>
    <w:rsid w:val="00B312D5"/>
  </w:style>
  <w:style w:type="paragraph" w:customStyle="1" w:styleId="EC7FD521D4504183B5867380F74F7DC9">
    <w:name w:val="EC7FD521D4504183B5867380F74F7DC9"/>
    <w:rsid w:val="00B312D5"/>
  </w:style>
  <w:style w:type="paragraph" w:customStyle="1" w:styleId="681522BC6882471196B767BD012D6ACF">
    <w:name w:val="681522BC6882471196B767BD012D6ACF"/>
    <w:rsid w:val="00B312D5"/>
  </w:style>
  <w:style w:type="paragraph" w:customStyle="1" w:styleId="E94537584517423C9B017D0530C4AE4A">
    <w:name w:val="E94537584517423C9B017D0530C4AE4A"/>
    <w:rsid w:val="00B312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2017-06-14T00:00:00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3365</TotalTime>
  <Pages>3</Pages>
  <Words>755</Words>
  <Characters>4310</Characters>
  <Application>Microsoft Office Word</Application>
  <DocSecurity>0</DocSecurity>
  <Lines>35</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YILDIZ TEKNİK ÜNİVERSİTESİ – BİLGİSAYAR MÜHENDİSLİĞİ</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Doğal Dil İşlemeye Kavramsal Bir Bakış Projesi</dc:title>
  <dc:subject>Duygu-Düşünce Analizinde Farklı Özellik Kümeleri ve Sınıflandırma Algoritmalarının Kararlarının Birleştirilmesi</dc:subject>
  <dc:creator>Melike Nur Mermer - 15501010</dc:creator>
  <cp:keywords/>
  <dc:description/>
  <cp:lastModifiedBy>Melike Nur Mermer</cp:lastModifiedBy>
  <cp:revision>26</cp:revision>
  <dcterms:created xsi:type="dcterms:W3CDTF">2017-06-01T08:38:00Z</dcterms:created>
  <dcterms:modified xsi:type="dcterms:W3CDTF">2017-06-12T13:10:00Z</dcterms:modified>
</cp:coreProperties>
</file>