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8349338"/>
        <w:docPartObj>
          <w:docPartGallery w:val="Cover Pages"/>
          <w:docPartUnique/>
        </w:docPartObj>
      </w:sdtPr>
      <w:sdtEndPr>
        <w:rPr>
          <w:b/>
          <w:bCs/>
        </w:rPr>
      </w:sdtEndPr>
      <w:sdtContent>
        <w:p w:rsidR="004E06A9" w:rsidRDefault="004E06A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4E06A9">
            <w:sdt>
              <w:sdtPr>
                <w:rPr>
                  <w:b/>
                  <w:bCs/>
                  <w:sz w:val="24"/>
                  <w:szCs w:val="24"/>
                </w:rPr>
                <w:alias w:val="Şirket"/>
                <w:id w:val="13406915"/>
                <w:placeholder>
                  <w:docPart w:val="1E362765199B445EB271453AACAD247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E06A9" w:rsidRDefault="004E06A9">
                    <w:pPr>
                      <w:pStyle w:val="AralkYok"/>
                      <w:rPr>
                        <w:color w:val="2E74B5" w:themeColor="accent1" w:themeShade="BF"/>
                        <w:sz w:val="24"/>
                      </w:rPr>
                    </w:pPr>
                    <w:r w:rsidRPr="004E06A9">
                      <w:rPr>
                        <w:b/>
                        <w:bCs/>
                        <w:sz w:val="24"/>
                        <w:szCs w:val="24"/>
                      </w:rPr>
                      <w:t>YILDIZ TEKNİK ÜNİVERSİTESİ – BİLGİSAYAR MÜHENDİSLİĞİ</w:t>
                    </w:r>
                  </w:p>
                </w:tc>
              </w:sdtContent>
            </w:sdt>
          </w:tr>
          <w:tr w:rsidR="004E06A9">
            <w:tc>
              <w:tcPr>
                <w:tcW w:w="7672" w:type="dxa"/>
              </w:tcPr>
              <w:sdt>
                <w:sdtPr>
                  <w:rPr>
                    <w:rFonts w:asciiTheme="majorHAnsi" w:eastAsiaTheme="majorEastAsia" w:hAnsiTheme="majorHAnsi" w:cstheme="majorBidi"/>
                    <w:b/>
                    <w:bCs/>
                    <w:sz w:val="88"/>
                    <w:szCs w:val="88"/>
                  </w:rPr>
                  <w:alias w:val="Başlık"/>
                  <w:id w:val="13406919"/>
                  <w:placeholder>
                    <w:docPart w:val="0FC913CD4C444CBD94A653054154C633"/>
                  </w:placeholder>
                  <w:dataBinding w:prefixMappings="xmlns:ns0='http://schemas.openxmlformats.org/package/2006/metadata/core-properties' xmlns:ns1='http://purl.org/dc/elements/1.1/'" w:xpath="/ns0:coreProperties[1]/ns1:title[1]" w:storeItemID="{6C3C8BC8-F283-45AE-878A-BAB7291924A1}"/>
                  <w:text/>
                </w:sdtPr>
                <w:sdtEndPr/>
                <w:sdtContent>
                  <w:p w:rsidR="004E06A9" w:rsidRDefault="004E06A9">
                    <w:pPr>
                      <w:pStyle w:val="AralkYok"/>
                      <w:spacing w:line="216" w:lineRule="auto"/>
                      <w:rPr>
                        <w:rFonts w:asciiTheme="majorHAnsi" w:eastAsiaTheme="majorEastAsia" w:hAnsiTheme="majorHAnsi" w:cstheme="majorBidi"/>
                        <w:color w:val="5B9BD5" w:themeColor="accent1"/>
                        <w:sz w:val="88"/>
                        <w:szCs w:val="88"/>
                      </w:rPr>
                    </w:pPr>
                    <w:r w:rsidRPr="004E06A9">
                      <w:rPr>
                        <w:rFonts w:asciiTheme="majorHAnsi" w:eastAsiaTheme="majorEastAsia" w:hAnsiTheme="majorHAnsi" w:cstheme="majorBidi"/>
                        <w:b/>
                        <w:bCs/>
                        <w:sz w:val="88"/>
                        <w:szCs w:val="88"/>
                      </w:rPr>
                      <w:t xml:space="preserve">Kolektif Öğrenme </w:t>
                    </w:r>
                    <w:r>
                      <w:rPr>
                        <w:rFonts w:asciiTheme="majorHAnsi" w:eastAsiaTheme="majorEastAsia" w:hAnsiTheme="majorHAnsi" w:cstheme="majorBidi"/>
                        <w:b/>
                        <w:bCs/>
                        <w:sz w:val="88"/>
                        <w:szCs w:val="88"/>
                      </w:rPr>
                      <w:t>3</w:t>
                    </w:r>
                    <w:r w:rsidRPr="004E06A9">
                      <w:rPr>
                        <w:rFonts w:asciiTheme="majorHAnsi" w:eastAsiaTheme="majorEastAsia" w:hAnsiTheme="majorHAnsi" w:cstheme="majorBidi"/>
                        <w:b/>
                        <w:bCs/>
                        <w:sz w:val="88"/>
                        <w:szCs w:val="88"/>
                      </w:rPr>
                      <w:t>. Ödevi</w:t>
                    </w:r>
                  </w:p>
                </w:sdtContent>
              </w:sdt>
            </w:tc>
          </w:tr>
          <w:tr w:rsidR="004E06A9">
            <w:sdt>
              <w:sdtPr>
                <w:rPr>
                  <w:b/>
                  <w:bCs/>
                  <w:sz w:val="24"/>
                  <w:szCs w:val="24"/>
                </w:rPr>
                <w:alias w:val="Alt konu başlığı"/>
                <w:id w:val="13406923"/>
                <w:placeholder>
                  <w:docPart w:val="AC2D2F1FEBCF4B01A2CA948542F285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E06A9" w:rsidRDefault="00720211">
                    <w:pPr>
                      <w:pStyle w:val="AralkYok"/>
                      <w:rPr>
                        <w:color w:val="2E74B5" w:themeColor="accent1" w:themeShade="BF"/>
                        <w:sz w:val="24"/>
                      </w:rPr>
                    </w:pPr>
                    <w:proofErr w:type="spellStart"/>
                    <w:r w:rsidRPr="00720211">
                      <w:rPr>
                        <w:b/>
                        <w:bCs/>
                        <w:sz w:val="24"/>
                        <w:szCs w:val="24"/>
                      </w:rPr>
                      <w:t>Artımsal</w:t>
                    </w:r>
                    <w:proofErr w:type="spellEnd"/>
                    <w:r w:rsidRPr="00720211">
                      <w:rPr>
                        <w:b/>
                        <w:bCs/>
                        <w:sz w:val="24"/>
                        <w:szCs w:val="24"/>
                      </w:rPr>
                      <w:t xml:space="preserve"> karar ağaçlarından oluşan bir topluluğun normal karar ağaçlarından oluşan toplulukla karşılaştırılması</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E06A9">
            <w:tc>
              <w:tcPr>
                <w:tcW w:w="7221" w:type="dxa"/>
                <w:tcMar>
                  <w:top w:w="216" w:type="dxa"/>
                  <w:left w:w="115" w:type="dxa"/>
                  <w:bottom w:w="216" w:type="dxa"/>
                  <w:right w:w="115" w:type="dxa"/>
                </w:tcMar>
              </w:tcPr>
              <w:sdt>
                <w:sdtPr>
                  <w:rPr>
                    <w:rFonts w:cstheme="minorHAnsi"/>
                    <w:sz w:val="28"/>
                    <w:szCs w:val="28"/>
                  </w:rPr>
                  <w:alias w:val="Yazar"/>
                  <w:id w:val="13406928"/>
                  <w:placeholder>
                    <w:docPart w:val="D974DAB7F3B7489C9AE729C5A4F8B0CF"/>
                  </w:placeholder>
                  <w:dataBinding w:prefixMappings="xmlns:ns0='http://schemas.openxmlformats.org/package/2006/metadata/core-properties' xmlns:ns1='http://purl.org/dc/elements/1.1/'" w:xpath="/ns0:coreProperties[1]/ns1:creator[1]" w:storeItemID="{6C3C8BC8-F283-45AE-878A-BAB7291924A1}"/>
                  <w:text/>
                </w:sdtPr>
                <w:sdtEndPr/>
                <w:sdtContent>
                  <w:p w:rsidR="004E06A9" w:rsidRPr="004E06A9" w:rsidRDefault="004E06A9" w:rsidP="004E06A9">
                    <w:pPr>
                      <w:pStyle w:val="AralkYok"/>
                      <w:rPr>
                        <w:rFonts w:cstheme="minorHAnsi"/>
                        <w:sz w:val="28"/>
                        <w:szCs w:val="28"/>
                      </w:rPr>
                    </w:pPr>
                    <w:r w:rsidRPr="004E06A9">
                      <w:rPr>
                        <w:rFonts w:cstheme="minorHAnsi"/>
                        <w:sz w:val="28"/>
                        <w:szCs w:val="28"/>
                      </w:rPr>
                      <w:t>Melike Nur Mermer</w:t>
                    </w:r>
                    <w:r w:rsidR="00720211">
                      <w:rPr>
                        <w:rFonts w:cstheme="minorHAnsi"/>
                        <w:sz w:val="28"/>
                        <w:szCs w:val="28"/>
                      </w:rPr>
                      <w:t xml:space="preserve"> - 15501010</w:t>
                    </w:r>
                  </w:p>
                </w:sdtContent>
              </w:sdt>
              <w:sdt>
                <w:sdtPr>
                  <w:rPr>
                    <w:rFonts w:cstheme="minorHAnsi"/>
                    <w:sz w:val="28"/>
                    <w:szCs w:val="28"/>
                  </w:rPr>
                  <w:alias w:val="Tarih"/>
                  <w:tag w:val="Tarih"/>
                  <w:id w:val="13406932"/>
                  <w:placeholder>
                    <w:docPart w:val="89A1D45F9B394C0DBA29CBDCAF9FB054"/>
                  </w:placeholder>
                  <w:dataBinding w:prefixMappings="xmlns:ns0='http://schemas.microsoft.com/office/2006/coverPageProps'" w:xpath="/ns0:CoverPageProperties[1]/ns0:PublishDate[1]" w:storeItemID="{55AF091B-3C7A-41E3-B477-F2FDAA23CFDA}"/>
                  <w:date w:fullDate="2016-12-12T00:00:00Z">
                    <w:dateFormat w:val="dd.MM.yyyy"/>
                    <w:lid w:val="tr-TR"/>
                    <w:storeMappedDataAs w:val="dateTime"/>
                    <w:calendar w:val="gregorian"/>
                  </w:date>
                </w:sdtPr>
                <w:sdtEndPr/>
                <w:sdtContent>
                  <w:p w:rsidR="004E06A9" w:rsidRPr="004E06A9" w:rsidRDefault="004E06A9" w:rsidP="004E06A9">
                    <w:pPr>
                      <w:pStyle w:val="AralkYok"/>
                      <w:rPr>
                        <w:rFonts w:cstheme="minorHAnsi"/>
                        <w:sz w:val="28"/>
                        <w:szCs w:val="28"/>
                      </w:rPr>
                    </w:pPr>
                    <w:r w:rsidRPr="004E06A9">
                      <w:rPr>
                        <w:rFonts w:cstheme="minorHAnsi"/>
                        <w:sz w:val="28"/>
                        <w:szCs w:val="28"/>
                      </w:rPr>
                      <w:t>1</w:t>
                    </w:r>
                    <w:r>
                      <w:rPr>
                        <w:rFonts w:cstheme="minorHAnsi"/>
                        <w:sz w:val="28"/>
                        <w:szCs w:val="28"/>
                      </w:rPr>
                      <w:t>2</w:t>
                    </w:r>
                    <w:r w:rsidRPr="004E06A9">
                      <w:rPr>
                        <w:rFonts w:cstheme="minorHAnsi"/>
                        <w:sz w:val="28"/>
                        <w:szCs w:val="28"/>
                      </w:rPr>
                      <w:t>.1</w:t>
                    </w:r>
                    <w:r>
                      <w:rPr>
                        <w:rFonts w:cstheme="minorHAnsi"/>
                        <w:sz w:val="28"/>
                        <w:szCs w:val="28"/>
                      </w:rPr>
                      <w:t>2</w:t>
                    </w:r>
                    <w:r w:rsidRPr="004E06A9">
                      <w:rPr>
                        <w:rFonts w:cstheme="minorHAnsi"/>
                        <w:sz w:val="28"/>
                        <w:szCs w:val="28"/>
                      </w:rPr>
                      <w:t>.2016</w:t>
                    </w:r>
                  </w:p>
                </w:sdtContent>
              </w:sdt>
              <w:p w:rsidR="004E06A9" w:rsidRDefault="004E06A9">
                <w:pPr>
                  <w:pStyle w:val="AralkYok"/>
                  <w:rPr>
                    <w:color w:val="5B9BD5" w:themeColor="accent1"/>
                  </w:rPr>
                </w:pPr>
              </w:p>
            </w:tc>
          </w:tr>
        </w:tbl>
        <w:p w:rsidR="004E06A9" w:rsidRDefault="004E06A9">
          <w:pPr>
            <w:rPr>
              <w:b/>
              <w:bCs/>
            </w:rPr>
          </w:pPr>
          <w:r>
            <w:rPr>
              <w:b/>
              <w:bCs/>
            </w:rPr>
            <w:br w:type="page"/>
          </w:r>
        </w:p>
      </w:sdtContent>
    </w:sdt>
    <w:p w:rsidR="00A4766A" w:rsidRPr="000372BC" w:rsidRDefault="00CB71EA">
      <w:pPr>
        <w:rPr>
          <w:b/>
          <w:bCs/>
        </w:rPr>
      </w:pPr>
      <w:r w:rsidRPr="000372BC">
        <w:rPr>
          <w:b/>
          <w:bCs/>
        </w:rPr>
        <w:lastRenderedPageBreak/>
        <w:t>Giriş:</w:t>
      </w:r>
    </w:p>
    <w:p w:rsidR="00CB71EA" w:rsidRDefault="00CB71EA">
      <w:r>
        <w:t xml:space="preserve">Bu çalışma örneklerin geliş sırasının farklı olduğu durumlarda farklı modeller üretilen </w:t>
      </w:r>
      <w:proofErr w:type="spellStart"/>
      <w:r>
        <w:t>artımsal</w:t>
      </w:r>
      <w:proofErr w:type="spellEnd"/>
      <w:r>
        <w:t xml:space="preserve"> karar ağaçlarından oluşan bir topluluk ile örnek sırasına bakılmaksızın eğitilen klasik karar </w:t>
      </w:r>
      <w:r w:rsidR="009035A6">
        <w:t>ağaçlarından oluşan bir topluluğun</w:t>
      </w:r>
      <w:r>
        <w:t xml:space="preserve"> karşılaştırmasını konu almaktadır. Her iki algoritmada da temel öğrenicilerin eğitim kümeleri </w:t>
      </w:r>
      <w:proofErr w:type="spellStart"/>
      <w:r>
        <w:t>Bagging</w:t>
      </w:r>
      <w:proofErr w:type="spellEnd"/>
      <w:r>
        <w:t xml:space="preserve"> ile oluşturulmuş aynı eğitim kümeleridir. </w:t>
      </w:r>
      <w:proofErr w:type="spellStart"/>
      <w:r>
        <w:t>Artımsal</w:t>
      </w:r>
      <w:proofErr w:type="spellEnd"/>
      <w:r>
        <w:t xml:space="preserve"> ağa</w:t>
      </w:r>
      <w:r w:rsidR="000D3640">
        <w:t>çlardan oluşan</w:t>
      </w:r>
      <w:r w:rsidR="0025568C">
        <w:t xml:space="preserve"> topluluk </w:t>
      </w:r>
      <w:r>
        <w:t xml:space="preserve">bu örnekleri </w:t>
      </w:r>
      <w:r w:rsidR="000D3640">
        <w:t xml:space="preserve">teker teker ele alarak büyüyerek </w:t>
      </w:r>
      <w:r>
        <w:t>tüm eğitim örneklerini doğru sınıflandıracak şekilde her yaprakta sadece bir sınıfa ait örnek</w:t>
      </w:r>
      <w:r w:rsidR="0025568C">
        <w:t>lerin bul</w:t>
      </w:r>
      <w:r w:rsidR="000D3640">
        <w:t>unduğu</w:t>
      </w:r>
      <w:r w:rsidR="0025568C">
        <w:t xml:space="preserve"> </w:t>
      </w:r>
      <w:proofErr w:type="spellStart"/>
      <w:r w:rsidR="0025568C">
        <w:t>full</w:t>
      </w:r>
      <w:proofErr w:type="spellEnd"/>
      <w:r w:rsidR="0025568C">
        <w:t xml:space="preserve"> </w:t>
      </w:r>
      <w:proofErr w:type="spellStart"/>
      <w:r w:rsidR="0025568C">
        <w:t>treelerden</w:t>
      </w:r>
      <w:proofErr w:type="spellEnd"/>
      <w:r w:rsidR="0025568C">
        <w:t xml:space="preserve"> oluşmaktadır</w:t>
      </w:r>
      <w:r>
        <w:t>. Normal k</w:t>
      </w:r>
      <w:r w:rsidR="000D3640">
        <w:t>arar ağaçlarından oluşan</w:t>
      </w:r>
      <w:r w:rsidR="0025568C">
        <w:t xml:space="preserve"> topluluk</w:t>
      </w:r>
      <w:r>
        <w:t xml:space="preserve"> ise </w:t>
      </w:r>
      <w:r w:rsidR="0025568C">
        <w:t xml:space="preserve">eğitim kümesinin tamamının birden verildiği ve en ayırt edici özellikten başlayarak düğümlerin oluşturulduğu </w:t>
      </w:r>
      <w:proofErr w:type="spellStart"/>
      <w:r w:rsidR="0025568C">
        <w:t>Gini</w:t>
      </w:r>
      <w:proofErr w:type="spellEnd"/>
      <w:r w:rsidR="0025568C">
        <w:t xml:space="preserve"> algoritmasıyla eğitilmiş </w:t>
      </w:r>
      <w:proofErr w:type="spellStart"/>
      <w:r w:rsidR="0025568C">
        <w:t>full</w:t>
      </w:r>
      <w:proofErr w:type="spellEnd"/>
      <w:r w:rsidR="0025568C">
        <w:t xml:space="preserve"> </w:t>
      </w:r>
      <w:proofErr w:type="spellStart"/>
      <w:r w:rsidR="0025568C">
        <w:t>treelerden</w:t>
      </w:r>
      <w:proofErr w:type="spellEnd"/>
      <w:r w:rsidR="0025568C">
        <w:t xml:space="preserve"> oluşmaktadır. Karşılaştırma sınıflandırma veri</w:t>
      </w:r>
      <w:r w:rsidR="007332CB">
        <w:t xml:space="preserve"> </w:t>
      </w:r>
      <w:r w:rsidR="0025568C">
        <w:t>setlerinde gerçekleştirilmiş ve her iki topluluk için kararlar demokrasi usulü ile birleştirilmiştir.</w:t>
      </w:r>
      <w:r w:rsidR="00EB1E2A">
        <w:t xml:space="preserve"> 10x2 </w:t>
      </w:r>
      <w:proofErr w:type="spellStart"/>
      <w:r w:rsidR="00EB1E2A">
        <w:t>fold</w:t>
      </w:r>
      <w:proofErr w:type="spellEnd"/>
      <w:r w:rsidR="00EB1E2A">
        <w:t xml:space="preserve"> CV ile her iki yöntemde elde edilen hata oranları </w:t>
      </w:r>
      <w:proofErr w:type="spellStart"/>
      <w:r w:rsidR="00EB1E2A">
        <w:t>ttest</w:t>
      </w:r>
      <w:proofErr w:type="spellEnd"/>
      <w:r w:rsidR="00EB1E2A">
        <w:t xml:space="preserve"> ile karşılaştırılmış ve sonuçları veril</w:t>
      </w:r>
      <w:r w:rsidR="00E07062">
        <w:t>miştir.</w:t>
      </w:r>
    </w:p>
    <w:p w:rsidR="00C7635E" w:rsidRPr="000372BC" w:rsidRDefault="00C7635E">
      <w:pPr>
        <w:rPr>
          <w:b/>
          <w:bCs/>
        </w:rPr>
      </w:pPr>
      <w:r w:rsidRPr="000372BC">
        <w:rPr>
          <w:b/>
          <w:bCs/>
        </w:rPr>
        <w:t>Seçilen karar ağacı algoritması (</w:t>
      </w:r>
      <w:proofErr w:type="spellStart"/>
      <w:r w:rsidRPr="000372BC">
        <w:rPr>
          <w:b/>
          <w:bCs/>
        </w:rPr>
        <w:t>Gini</w:t>
      </w:r>
      <w:proofErr w:type="spellEnd"/>
      <w:r w:rsidRPr="000372BC">
        <w:rPr>
          <w:b/>
          <w:bCs/>
        </w:rPr>
        <w:t>)</w:t>
      </w:r>
      <w:r w:rsidR="000F760C">
        <w:rPr>
          <w:b/>
          <w:bCs/>
        </w:rPr>
        <w:t>:</w:t>
      </w:r>
    </w:p>
    <w:p w:rsidR="00C7635E" w:rsidRDefault="00C7635E">
      <w:r>
        <w:t xml:space="preserve">Klasik ve </w:t>
      </w:r>
      <w:proofErr w:type="spellStart"/>
      <w:r>
        <w:t>artımsal</w:t>
      </w:r>
      <w:proofErr w:type="spellEnd"/>
      <w:r>
        <w:t xml:space="preserve"> karar ağaçlar</w:t>
      </w:r>
      <w:r w:rsidR="00EA1CE0">
        <w:t>ının eğitiminde</w:t>
      </w:r>
      <w:r>
        <w:t xml:space="preserve"> </w:t>
      </w:r>
      <w:proofErr w:type="spellStart"/>
      <w:r>
        <w:t>Gini</w:t>
      </w:r>
      <w:proofErr w:type="spellEnd"/>
      <w:r>
        <w:t xml:space="preserve"> algoritması kullanılmıştır. </w:t>
      </w:r>
      <w:proofErr w:type="spellStart"/>
      <w:r w:rsidR="00B416D8">
        <w:t>Gini</w:t>
      </w:r>
      <w:proofErr w:type="spellEnd"/>
      <w:r w:rsidR="00B416D8">
        <w:t xml:space="preserve"> algoritması veri setini her bir özellik için özellik değerlerine göre</w:t>
      </w:r>
      <w:r w:rsidR="000372BC" w:rsidRPr="000372BC">
        <w:t xml:space="preserve"> </w:t>
      </w:r>
      <w:r w:rsidR="000372BC">
        <w:t>sol ve sağ olarak</w:t>
      </w:r>
      <w:r w:rsidR="00B416D8">
        <w:t xml:space="preserve"> iki gruba ayırır</w:t>
      </w:r>
      <w:r w:rsidR="000372BC">
        <w:t xml:space="preserve"> </w:t>
      </w:r>
      <w:r w:rsidR="00B416D8">
        <w:t xml:space="preserve">ve her özellik için </w:t>
      </w:r>
      <w:proofErr w:type="spellStart"/>
      <w:r w:rsidR="00B416D8">
        <w:t>Gini</w:t>
      </w:r>
      <w:r w:rsidR="00B416D8" w:rsidRPr="00B416D8">
        <w:rPr>
          <w:vertAlign w:val="subscript"/>
        </w:rPr>
        <w:t>sol</w:t>
      </w:r>
      <w:proofErr w:type="spellEnd"/>
      <w:r w:rsidR="00B416D8">
        <w:t xml:space="preserve"> ve </w:t>
      </w:r>
      <w:proofErr w:type="spellStart"/>
      <w:r w:rsidR="00B416D8">
        <w:t>Gini</w:t>
      </w:r>
      <w:r w:rsidR="00B416D8">
        <w:rPr>
          <w:vertAlign w:val="subscript"/>
        </w:rPr>
        <w:t>sağ</w:t>
      </w:r>
      <w:proofErr w:type="spellEnd"/>
      <w:r w:rsidR="00B416D8">
        <w:rPr>
          <w:vertAlign w:val="subscript"/>
        </w:rPr>
        <w:t xml:space="preserve"> </w:t>
      </w:r>
      <w:r w:rsidR="00B416D8">
        <w:t>değerleri aşağıdaki bağıntıya göre hesaplanır.</w:t>
      </w:r>
    </w:p>
    <w:p w:rsidR="00E87ABF" w:rsidRDefault="00E87ABF" w:rsidP="007A2126">
      <w:pPr>
        <w:jc w:val="center"/>
      </w:pPr>
      <w:r>
        <w:rPr>
          <w:noProof/>
          <w:lang w:eastAsia="tr-TR"/>
        </w:rPr>
        <w:drawing>
          <wp:inline distT="0" distB="0" distL="0" distR="0" wp14:anchorId="7FE7C493" wp14:editId="70CAC180">
            <wp:extent cx="1446984" cy="1051560"/>
            <wp:effectExtent l="0" t="0" r="1270" b="0"/>
            <wp:docPr id="195" name="Resi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2733" cy="1070273"/>
                    </a:xfrm>
                    <a:prstGeom prst="rect">
                      <a:avLst/>
                    </a:prstGeom>
                  </pic:spPr>
                </pic:pic>
              </a:graphicData>
            </a:graphic>
          </wp:inline>
        </w:drawing>
      </w:r>
      <w:r>
        <w:rPr>
          <w:noProof/>
          <w:lang w:eastAsia="tr-TR"/>
        </w:rPr>
        <w:drawing>
          <wp:inline distT="0" distB="0" distL="0" distR="0" wp14:anchorId="05E02E51" wp14:editId="7D7B828A">
            <wp:extent cx="2135108" cy="1019810"/>
            <wp:effectExtent l="0" t="0" r="0" b="8890"/>
            <wp:docPr id="196" name="Resi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3510" cy="1081140"/>
                    </a:xfrm>
                    <a:prstGeom prst="rect">
                      <a:avLst/>
                    </a:prstGeom>
                  </pic:spPr>
                </pic:pic>
              </a:graphicData>
            </a:graphic>
          </wp:inline>
        </w:drawing>
      </w:r>
    </w:p>
    <w:p w:rsidR="00E87ABF" w:rsidRDefault="00E87ABF">
      <w:r>
        <w:t xml:space="preserve">Elde edilen sol ve sağ </w:t>
      </w:r>
      <w:proofErr w:type="spellStart"/>
      <w:r w:rsidR="000372BC">
        <w:t>G</w:t>
      </w:r>
      <w:r>
        <w:t>iniler</w:t>
      </w:r>
      <w:proofErr w:type="spellEnd"/>
      <w:r>
        <w:t xml:space="preserve"> ile her özelliğin </w:t>
      </w:r>
      <w:r w:rsidR="000372BC">
        <w:t xml:space="preserve">toplam </w:t>
      </w:r>
      <w:proofErr w:type="spellStart"/>
      <w:r>
        <w:t>Ginisi</w:t>
      </w:r>
      <w:proofErr w:type="spellEnd"/>
      <w:r>
        <w:t xml:space="preserve"> aşağıdaki bağıntı</w:t>
      </w:r>
      <w:r w:rsidR="00EE78E2">
        <w:t>dan</w:t>
      </w:r>
      <w:r>
        <w:t xml:space="preserve"> bulunur.</w:t>
      </w:r>
    </w:p>
    <w:p w:rsidR="00E87ABF" w:rsidRDefault="00E87ABF" w:rsidP="007A2126">
      <w:pPr>
        <w:jc w:val="center"/>
      </w:pPr>
      <w:r>
        <w:rPr>
          <w:noProof/>
          <w:lang w:eastAsia="tr-TR"/>
        </w:rPr>
        <w:drawing>
          <wp:inline distT="0" distB="0" distL="0" distR="0" wp14:anchorId="7E372B55" wp14:editId="4E9E0E00">
            <wp:extent cx="2177383" cy="335280"/>
            <wp:effectExtent l="0" t="0" r="0" b="7620"/>
            <wp:docPr id="197" name="Resi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0561" cy="348088"/>
                    </a:xfrm>
                    <a:prstGeom prst="rect">
                      <a:avLst/>
                    </a:prstGeom>
                  </pic:spPr>
                </pic:pic>
              </a:graphicData>
            </a:graphic>
          </wp:inline>
        </w:drawing>
      </w:r>
    </w:p>
    <w:p w:rsidR="00EE58FC" w:rsidRDefault="00E87ABF" w:rsidP="00EE58FC">
      <w:r>
        <w:t xml:space="preserve">Her özellik için hesaplanan </w:t>
      </w:r>
      <w:proofErr w:type="spellStart"/>
      <w:r>
        <w:t>Gini</w:t>
      </w:r>
      <w:proofErr w:type="spellEnd"/>
      <w:r>
        <w:t xml:space="preserve"> değerlerinden en küçük olanı seçilir ve düğümdeki veriler bu özelliğe göre </w:t>
      </w:r>
      <w:r w:rsidR="00430719">
        <w:t xml:space="preserve">belirlenen gruplara ayrılır. Ayrılan gruplarda özellikler için tekrar sağ ve sol </w:t>
      </w:r>
      <w:proofErr w:type="spellStart"/>
      <w:r w:rsidR="00430719">
        <w:t>Gini</w:t>
      </w:r>
      <w:proofErr w:type="spellEnd"/>
      <w:r w:rsidR="00430719">
        <w:t xml:space="preserve"> hesaplanarak toplam </w:t>
      </w:r>
      <w:proofErr w:type="spellStart"/>
      <w:r w:rsidR="00430719">
        <w:t>Ginisi</w:t>
      </w:r>
      <w:proofErr w:type="spellEnd"/>
      <w:r w:rsidR="00430719">
        <w:t xml:space="preserve"> en düşük özellik belirlenir. Tüm yapraklarda sadece aynı sınıfa ait örnekler bulunana kadar ağaç büyümeye devam eder.</w:t>
      </w: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7A2126" w:rsidRPr="007A2126" w:rsidTr="00D4715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özellik1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özellik2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özellik3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özellik4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A2126" w:rsidRPr="007A2126" w:rsidRDefault="00A7055A" w:rsidP="007A2126">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sınıf</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2</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3</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2</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5</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6</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2</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7</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2</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8</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9</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r>
      <w:tr w:rsidR="007A2126" w:rsidRPr="007A2126" w:rsidTr="00D4715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jc w:val="center"/>
              <w:rPr>
                <w:rFonts w:ascii="Calibri" w:eastAsia="Times New Roman" w:hAnsi="Calibri" w:cs="Calibri"/>
                <w:b/>
                <w:bCs/>
                <w:color w:val="000000"/>
                <w:lang w:eastAsia="tr-TR"/>
              </w:rPr>
            </w:pPr>
            <w:r w:rsidRPr="007A2126">
              <w:rPr>
                <w:rFonts w:ascii="Calibri" w:eastAsia="Times New Roman" w:hAnsi="Calibri" w:cs="Calibri"/>
                <w:b/>
                <w:bCs/>
                <w:color w:val="000000"/>
                <w:lang w:eastAsia="tr-TR"/>
              </w:rPr>
              <w:t>10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A2126" w:rsidRPr="007A2126" w:rsidRDefault="007A2126" w:rsidP="007A2126">
            <w:pPr>
              <w:spacing w:after="0" w:line="240" w:lineRule="auto"/>
              <w:rPr>
                <w:rFonts w:ascii="Calibri" w:eastAsia="Times New Roman" w:hAnsi="Calibri" w:cs="Calibri"/>
                <w:color w:val="000000"/>
                <w:lang w:eastAsia="tr-TR"/>
              </w:rPr>
            </w:pPr>
            <w:r w:rsidRPr="007A2126">
              <w:rPr>
                <w:rFonts w:ascii="Calibri" w:eastAsia="Times New Roman" w:hAnsi="Calibri" w:cs="Calibri"/>
                <w:color w:val="000000"/>
                <w:lang w:eastAsia="tr-TR"/>
              </w:rPr>
              <w:t>1</w:t>
            </w:r>
          </w:p>
        </w:tc>
      </w:tr>
    </w:tbl>
    <w:p w:rsidR="000372BC" w:rsidRDefault="000372BC" w:rsidP="007A2126">
      <w:pPr>
        <w:jc w:val="center"/>
      </w:pPr>
    </w:p>
    <w:p w:rsidR="00A7055A" w:rsidRPr="00B416D8" w:rsidRDefault="00A7055A" w:rsidP="007A2126">
      <w:pPr>
        <w:jc w:val="center"/>
      </w:pPr>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A7055A" w:rsidRPr="00A7055A" w:rsidTr="00A7055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lastRenderedPageBreak/>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özellik1</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özellik2</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özellik3</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özellik4</w:t>
            </w:r>
          </w:p>
        </w:tc>
      </w:tr>
      <w:tr w:rsidR="00A7055A" w:rsidRPr="00A7055A" w:rsidTr="00A7055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sınıf</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1</w:t>
            </w:r>
          </w:p>
        </w:tc>
      </w:tr>
      <w:tr w:rsidR="00A7055A" w:rsidRPr="00A7055A" w:rsidTr="00A7055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4</w:t>
            </w:r>
          </w:p>
        </w:tc>
      </w:tr>
      <w:tr w:rsidR="00A7055A" w:rsidRPr="00A7055A" w:rsidTr="00A7055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jc w:val="center"/>
              <w:rPr>
                <w:rFonts w:ascii="Calibri" w:eastAsia="Times New Roman" w:hAnsi="Calibri" w:cs="Calibri"/>
                <w:b/>
                <w:bCs/>
                <w:color w:val="000000"/>
                <w:lang w:eastAsia="tr-TR"/>
              </w:rPr>
            </w:pPr>
            <w:r w:rsidRPr="00A7055A">
              <w:rPr>
                <w:rFonts w:ascii="Calibri" w:eastAsia="Times New Roman" w:hAnsi="Calibri" w:cs="Calibri"/>
                <w:b/>
                <w:bCs/>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3</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7055A" w:rsidRPr="00A7055A" w:rsidRDefault="00A7055A" w:rsidP="00A7055A">
            <w:pPr>
              <w:spacing w:after="0" w:line="240" w:lineRule="auto"/>
              <w:rPr>
                <w:rFonts w:ascii="Calibri" w:eastAsia="Times New Roman" w:hAnsi="Calibri" w:cs="Calibri"/>
                <w:color w:val="000000"/>
                <w:lang w:eastAsia="tr-TR"/>
              </w:rPr>
            </w:pPr>
            <w:r w:rsidRPr="00A7055A">
              <w:rPr>
                <w:rFonts w:ascii="Calibri" w:eastAsia="Times New Roman" w:hAnsi="Calibri" w:cs="Calibri"/>
                <w:color w:val="000000"/>
                <w:lang w:eastAsia="tr-TR"/>
              </w:rPr>
              <w:t>2</w:t>
            </w:r>
          </w:p>
        </w:tc>
      </w:tr>
    </w:tbl>
    <w:p w:rsidR="00A7055A" w:rsidRDefault="00A7055A">
      <w:pPr>
        <w:rPr>
          <w:b/>
          <w:bCs/>
        </w:rPr>
      </w:pPr>
    </w:p>
    <w:p w:rsidR="00EE58FC" w:rsidRDefault="00EE58FC">
      <w:pPr>
        <w:rPr>
          <w:b/>
          <w:bCs/>
        </w:rPr>
      </w:pPr>
      <w:proofErr w:type="spellStart"/>
      <w:r>
        <w:t>Gini</w:t>
      </w:r>
      <w:proofErr w:type="spellEnd"/>
      <w:r>
        <w:t xml:space="preserve"> algoritmasının </w:t>
      </w:r>
      <w:proofErr w:type="spellStart"/>
      <w:r>
        <w:t>artımsal</w:t>
      </w:r>
      <w:proofErr w:type="spellEnd"/>
      <w:r>
        <w:t xml:space="preserve"> ve normal yöntemlerde uygulanması sonucu oluşan karar ağaçlarını incelemek üzere küçük bir veri seti oluşturulmuştur. Bu veri seti ile oluşturulan karar ağaçları bir sonraki bölümde verilmektedir.</w:t>
      </w:r>
    </w:p>
    <w:p w:rsidR="00E07062" w:rsidRPr="000372BC" w:rsidRDefault="00E07062">
      <w:pPr>
        <w:rPr>
          <w:b/>
          <w:bCs/>
        </w:rPr>
      </w:pPr>
      <w:proofErr w:type="spellStart"/>
      <w:r w:rsidRPr="000372BC">
        <w:rPr>
          <w:b/>
          <w:bCs/>
        </w:rPr>
        <w:t>Artımsal</w:t>
      </w:r>
      <w:proofErr w:type="spellEnd"/>
      <w:r w:rsidRPr="000372BC">
        <w:rPr>
          <w:b/>
          <w:bCs/>
        </w:rPr>
        <w:t xml:space="preserve"> karar ağaçları</w:t>
      </w:r>
      <w:r w:rsidR="005D3486">
        <w:rPr>
          <w:b/>
          <w:bCs/>
        </w:rPr>
        <w:t>:</w:t>
      </w:r>
    </w:p>
    <w:p w:rsidR="00E07062" w:rsidRDefault="000D3640">
      <w:r>
        <w:t xml:space="preserve">Örneklerin tamamının tek seferde verilmediği, yeni örnekler geldikçe modelin bu örnekler için de doğru sonuç verecek şekilde güncellendiği algoritmalar online algoritmalardır. </w:t>
      </w:r>
      <w:proofErr w:type="spellStart"/>
      <w:r>
        <w:t>Artımsal</w:t>
      </w:r>
      <w:proofErr w:type="spellEnd"/>
      <w:r>
        <w:t xml:space="preserve"> karar ağaçları da yeni gelen eğitim verilerine göre kendini güncelleyen bir online algoritmadır. Bu çalışmada kullanılan </w:t>
      </w:r>
      <w:proofErr w:type="spellStart"/>
      <w:r>
        <w:t>artımsal</w:t>
      </w:r>
      <w:proofErr w:type="spellEnd"/>
      <w:r>
        <w:t xml:space="preserve"> ağaç modeli </w:t>
      </w:r>
      <w:proofErr w:type="spellStart"/>
      <w:r>
        <w:t>Gini</w:t>
      </w:r>
      <w:proofErr w:type="spellEnd"/>
      <w:r>
        <w:t xml:space="preserve"> algoritması</w:t>
      </w:r>
      <w:r w:rsidR="00DF1EB2">
        <w:t>nı</w:t>
      </w:r>
      <w:r>
        <w:t xml:space="preserve"> kullanarak </w:t>
      </w:r>
      <w:r w:rsidR="00DF1EB2">
        <w:t xml:space="preserve">en uygun özellik-eşik ikilisinin belirlendiği klasik bir karar ağacı algoritmasından yola çıkılarak oluşturulmuş bir modeldir. Bu </w:t>
      </w:r>
      <w:proofErr w:type="spellStart"/>
      <w:r w:rsidR="00DF1EB2">
        <w:t>artımsal</w:t>
      </w:r>
      <w:proofErr w:type="spellEnd"/>
      <w:r w:rsidR="00DF1EB2">
        <w:t xml:space="preserve"> ağaç modelinin ilk düğümünün oluşturulabilmesi için farklı sınıflardan iki örneğin ağaca verilmesi gerekmektedir. Bu </w:t>
      </w:r>
      <w:r w:rsidR="002552F9">
        <w:t>sebept</w:t>
      </w:r>
      <w:r w:rsidR="00DF1EB2">
        <w:t>e</w:t>
      </w:r>
      <w:r w:rsidR="002552F9">
        <w:t>n</w:t>
      </w:r>
      <w:r w:rsidR="00DF1EB2">
        <w:t xml:space="preserve"> </w:t>
      </w:r>
      <w:proofErr w:type="spellStart"/>
      <w:r w:rsidR="00DF1EB2">
        <w:t>Baggin</w:t>
      </w:r>
      <w:r w:rsidR="00B866E5">
        <w:t>g</w:t>
      </w:r>
      <w:proofErr w:type="spellEnd"/>
      <w:r w:rsidR="00B866E5">
        <w:t xml:space="preserve"> ile oluşturulmuş eğitim set</w:t>
      </w:r>
      <w:r w:rsidR="00DF1EB2">
        <w:t xml:space="preserve">inin ilk iki örneği aynı sınıftansa 2. </w:t>
      </w:r>
      <w:r w:rsidR="002552F9">
        <w:t>ö</w:t>
      </w:r>
      <w:r w:rsidR="00DF1EB2">
        <w:t>r</w:t>
      </w:r>
      <w:r w:rsidR="002552F9">
        <w:t>nek sıradaki ilk farklı sınıfa ait örnekle yer değiştirir.</w:t>
      </w:r>
      <w:r w:rsidR="00587511">
        <w:t xml:space="preserve"> Bu sayede eğitim kümesinin ilk iki örneğini alan </w:t>
      </w:r>
      <w:proofErr w:type="spellStart"/>
      <w:r w:rsidR="00587511">
        <w:t>artımsal</w:t>
      </w:r>
      <w:proofErr w:type="spellEnd"/>
      <w:r w:rsidR="00587511">
        <w:t xml:space="preserve"> ağaç</w:t>
      </w:r>
      <w:r w:rsidR="001410F6">
        <w:t xml:space="preserve"> bu iki</w:t>
      </w:r>
      <w:r w:rsidR="00B866E5">
        <w:t xml:space="preserve"> örneği ayıracak en iyi özellik-</w:t>
      </w:r>
      <w:r w:rsidR="001410F6">
        <w:t>eşik ikilisini belirleyerek</w:t>
      </w:r>
      <w:r w:rsidR="00587511">
        <w:t xml:space="preserve"> </w:t>
      </w:r>
      <w:r w:rsidR="001410F6">
        <w:t xml:space="preserve">ilk düğümünü oluşturur ve 3. </w:t>
      </w:r>
      <w:r w:rsidR="00B866E5">
        <w:t>ö</w:t>
      </w:r>
      <w:r w:rsidR="001410F6">
        <w:t>rnekten başlayarak örnekleri bu ağaçta sınıflandırır. Ağacın gelen örnek için belirlemiş olduğu sınıf eğer gerçekten ait olduğu sınıfsa bir değişiklik yapılmaz ancak değilse ağaç yeni örneği doğru sınıflandıracak şekilde güncellenir. Bu güncelleme sırasında şu adımlar gerçekleştirilir.</w:t>
      </w:r>
    </w:p>
    <w:p w:rsidR="001410F6" w:rsidRDefault="003B3229" w:rsidP="001410F6">
      <w:pPr>
        <w:pStyle w:val="ListeParagraf"/>
        <w:numPr>
          <w:ilvl w:val="0"/>
          <w:numId w:val="1"/>
        </w:numPr>
      </w:pPr>
      <w:r>
        <w:t xml:space="preserve">Örneğin ağaçta düştüğü yaprak numarası belirlenir. </w:t>
      </w:r>
    </w:p>
    <w:p w:rsidR="003B3229" w:rsidRDefault="003B3229" w:rsidP="001410F6">
      <w:pPr>
        <w:pStyle w:val="ListeParagraf"/>
        <w:numPr>
          <w:ilvl w:val="0"/>
          <w:numId w:val="1"/>
        </w:numPr>
      </w:pPr>
      <w:r>
        <w:t xml:space="preserve">Bu yaprakta olan diğer örneklerle birlikte tüm örneklerin en iyi ayıracak özellik-eşik ikilisi </w:t>
      </w:r>
      <w:proofErr w:type="spellStart"/>
      <w:r w:rsidR="00EE78E2">
        <w:t>Gini</w:t>
      </w:r>
      <w:proofErr w:type="spellEnd"/>
      <w:r w:rsidR="00EE78E2">
        <w:t xml:space="preserve"> ile </w:t>
      </w:r>
      <w:r>
        <w:t>hesaplanır.</w:t>
      </w:r>
    </w:p>
    <w:p w:rsidR="003B3229" w:rsidRDefault="003B3229" w:rsidP="001410F6">
      <w:pPr>
        <w:pStyle w:val="ListeParagraf"/>
        <w:numPr>
          <w:ilvl w:val="0"/>
          <w:numId w:val="1"/>
        </w:numPr>
      </w:pPr>
      <w:r>
        <w:t xml:space="preserve">Yaprak yerine bir düğüm oluşturulur ve örnekler her yaprakta sadece </w:t>
      </w:r>
      <w:r w:rsidR="00EE78E2">
        <w:t>aynı</w:t>
      </w:r>
      <w:r>
        <w:t xml:space="preserve"> sınıfın örnekleri mevcut olacak düğümden çıkan yapraklara</w:t>
      </w:r>
      <w:r w:rsidR="00EE78E2" w:rsidRPr="00EE78E2">
        <w:t xml:space="preserve"> </w:t>
      </w:r>
      <w:r w:rsidR="00EE78E2">
        <w:t>şekilde (yeni gelen örnek bir tarafa önceden bu yaprakta olanlar diğer tarafa)</w:t>
      </w:r>
      <w:r>
        <w:t xml:space="preserve"> yerleştirilir.</w:t>
      </w:r>
    </w:p>
    <w:p w:rsidR="003B3229" w:rsidRDefault="003B3229" w:rsidP="001410F6">
      <w:pPr>
        <w:pStyle w:val="ListeParagraf"/>
        <w:numPr>
          <w:ilvl w:val="0"/>
          <w:numId w:val="1"/>
        </w:numPr>
      </w:pPr>
      <w:r>
        <w:t>Eski yaprak yerine yeni oluşturulan düğüm, numarası ile bulunarak ağaçtaki yerine yerleştirilir.</w:t>
      </w:r>
    </w:p>
    <w:p w:rsidR="00B719F5" w:rsidRDefault="003B3229" w:rsidP="000D0C4D">
      <w:r>
        <w:t>Örneklerin tamamı bu şekilde ağacı güncelleyerek sınıflandırılır. Sonuçta elimizde e</w:t>
      </w:r>
      <w:r w:rsidR="004D1E7E">
        <w:t>ğitim örnekleri için hatası 0 ve aslında sadece bu örnekler için oldukça özelleşmiş bir ağaç olur.</w:t>
      </w:r>
      <w:r w:rsidR="00497C1A">
        <w:t xml:space="preserve"> Bunu göstermek için 2 sınıflı 10 örnekli küçük bir data ile</w:t>
      </w:r>
      <w:r w:rsidR="008A7F06">
        <w:t xml:space="preserve"> normal ve </w:t>
      </w:r>
      <w:proofErr w:type="spellStart"/>
      <w:r w:rsidR="008A7F06">
        <w:t>artımsal</w:t>
      </w:r>
      <w:proofErr w:type="spellEnd"/>
      <w:r w:rsidR="00497C1A">
        <w:t xml:space="preserve"> karar ağaçları </w:t>
      </w:r>
      <w:r w:rsidR="000D0C4D">
        <w:t>oluşturularak incelenmiştir.</w:t>
      </w:r>
    </w:p>
    <w:p w:rsidR="000D0C4D" w:rsidRDefault="008A7F06" w:rsidP="000D0C4D">
      <w:r>
        <w:rPr>
          <w:noProof/>
          <w:lang w:eastAsia="tr-TR"/>
        </w:rPr>
        <w:drawing>
          <wp:inline distT="0" distB="0" distL="0" distR="0">
            <wp:extent cx="2432255" cy="2082800"/>
            <wp:effectExtent l="0" t="0" r="6350" b="0"/>
            <wp:docPr id="251" name="Resim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740" r="11517"/>
                    <a:stretch/>
                  </pic:blipFill>
                  <pic:spPr bwMode="auto">
                    <a:xfrm>
                      <a:off x="0" y="0"/>
                      <a:ext cx="2447601" cy="209594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tr-TR"/>
        </w:rPr>
        <w:drawing>
          <wp:inline distT="0" distB="0" distL="0" distR="0">
            <wp:extent cx="3294650" cy="2056968"/>
            <wp:effectExtent l="0" t="0" r="1270" b="635"/>
            <wp:docPr id="252" name="Resim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369" r="3191"/>
                    <a:stretch/>
                  </pic:blipFill>
                  <pic:spPr bwMode="auto">
                    <a:xfrm>
                      <a:off x="0" y="0"/>
                      <a:ext cx="3306590" cy="2064423"/>
                    </a:xfrm>
                    <a:prstGeom prst="rect">
                      <a:avLst/>
                    </a:prstGeom>
                    <a:noFill/>
                    <a:ln>
                      <a:noFill/>
                    </a:ln>
                    <a:extLst>
                      <a:ext uri="{53640926-AAD7-44D8-BBD7-CCE9431645EC}">
                        <a14:shadowObscured xmlns:a14="http://schemas.microsoft.com/office/drawing/2010/main"/>
                      </a:ext>
                    </a:extLst>
                  </pic:spPr>
                </pic:pic>
              </a:graphicData>
            </a:graphic>
          </wp:inline>
        </w:drawing>
      </w:r>
    </w:p>
    <w:p w:rsidR="00B719F5" w:rsidRDefault="003D768E" w:rsidP="00D4715F">
      <w:r>
        <w:lastRenderedPageBreak/>
        <w:t>10 örnekli</w:t>
      </w:r>
      <w:r w:rsidR="008A7F06">
        <w:t xml:space="preserve"> veri için oluşturulan karar ağaçlarına bakıldığında normal karar ağacının </w:t>
      </w:r>
      <w:proofErr w:type="spellStart"/>
      <w:r w:rsidR="008A7F06">
        <w:t>a</w:t>
      </w:r>
      <w:r>
        <w:t>rtımsal</w:t>
      </w:r>
      <w:proofErr w:type="spellEnd"/>
      <w:r>
        <w:t xml:space="preserve"> ağaçtan daha az dal</w:t>
      </w:r>
      <w:r w:rsidR="008A7F06">
        <w:t xml:space="preserve"> ve yapraktan oluştuğu söylenebilir. </w:t>
      </w:r>
      <w:proofErr w:type="spellStart"/>
      <w:r w:rsidR="008A7F06">
        <w:t>Artımsal</w:t>
      </w:r>
      <w:proofErr w:type="spellEnd"/>
      <w:r w:rsidR="008A7F06">
        <w:t xml:space="preserve"> karar ağacında sıradan gelen her örnek için eğer yanlış sınıfa düşmüşse ona özel yeni bir kural tanımlanır. </w:t>
      </w:r>
      <w:r w:rsidR="006A1648">
        <w:t xml:space="preserve">Ağaç bu şekilde büyüyünce gerek duyulan karar mekanizması sayısı daha fazla olacaktır. Ağacın büyük olması </w:t>
      </w:r>
      <w:r w:rsidR="008A7F06">
        <w:t>karar sınırının</w:t>
      </w:r>
      <w:r w:rsidR="006A1648">
        <w:t xml:space="preserve"> çok hassas olması anlamına gelir. Eğitim örnekleri için çok hassaslaşmış bir öğrenicinin ise aşırı eğitilmiş (</w:t>
      </w:r>
      <w:proofErr w:type="spellStart"/>
      <w:r w:rsidR="006A1648">
        <w:t>overfit</w:t>
      </w:r>
      <w:proofErr w:type="spellEnd"/>
      <w:r w:rsidR="006A1648">
        <w:t>)</w:t>
      </w:r>
      <w:r w:rsidR="008A7F06">
        <w:t xml:space="preserve"> </w:t>
      </w:r>
      <w:r w:rsidR="006A1648">
        <w:t>olması söz konusudur.</w:t>
      </w:r>
      <w:r w:rsidR="006107D4">
        <w:t xml:space="preserve"> Bu da hiç görmediği test örnekleri için elde edeceği başarının düşük olmasına sebep olur.</w:t>
      </w:r>
      <w:r w:rsidR="008D08C9">
        <w:t xml:space="preserve"> Klasik yöntemde tüm veri için en ayırıcı özelliğin kök düğüme yerleştirilmesi bir şarta bakarak genelleştirme yapmak anlamına gelmektedir. </w:t>
      </w:r>
      <w:r w:rsidR="009E3AE0">
        <w:t>Bu genelleştirme özelliği sayesinde klasik karar ağacı test örneklerinde daha başarılı olacaktır.</w:t>
      </w:r>
    </w:p>
    <w:p w:rsidR="004D1E7E" w:rsidRPr="000372BC" w:rsidRDefault="004D1E7E" w:rsidP="003B3229">
      <w:pPr>
        <w:rPr>
          <w:b/>
          <w:bCs/>
        </w:rPr>
      </w:pPr>
      <w:r w:rsidRPr="000372BC">
        <w:rPr>
          <w:b/>
          <w:bCs/>
        </w:rPr>
        <w:t>Toplulukların oluşturulması ve kararların birleştirilmesi</w:t>
      </w:r>
      <w:r w:rsidR="005D3486">
        <w:rPr>
          <w:b/>
          <w:bCs/>
        </w:rPr>
        <w:t>:</w:t>
      </w:r>
    </w:p>
    <w:p w:rsidR="00160A02" w:rsidRDefault="00EA1CE0" w:rsidP="003B3229">
      <w:r>
        <w:t xml:space="preserve">Yukarıda bahsedilen yöntemler kullanılarak biri klasik yöntemle oluşturulmuş 10 tane ağaçtan diğeri </w:t>
      </w:r>
      <w:proofErr w:type="spellStart"/>
      <w:r>
        <w:t>artımsal</w:t>
      </w:r>
      <w:proofErr w:type="spellEnd"/>
      <w:r>
        <w:t xml:space="preserve"> yöntemle oluşturulmuş 10 tane ağaçtan meydana gelen 2 topluluk eğitilmiştir. </w:t>
      </w:r>
      <w:r w:rsidR="005838DC">
        <w:t>Test aşamasında h</w:t>
      </w:r>
      <w:r>
        <w:t>er iki topluluğun</w:t>
      </w:r>
      <w:r w:rsidR="005838DC">
        <w:t xml:space="preserve"> kendi içerisindeki</w:t>
      </w:r>
      <w:r>
        <w:t xml:space="preserve"> kararları her bir temel öğrenicinin ortak verilecek kararda tek bir oy verme hakkının olduğu demokrasi usulü ile birleştirilmiştir.</w:t>
      </w:r>
      <w:r w:rsidR="005838DC">
        <w:t xml:space="preserve"> </w:t>
      </w:r>
      <w:r w:rsidR="00336CE3">
        <w:t xml:space="preserve">Tahminlerin birleştirilmesi için sınıf sayısı kadar elemanı olan bir dizi oluşturulmuştur. Her </w:t>
      </w:r>
      <w:r w:rsidR="00C5220F">
        <w:t>bir</w:t>
      </w:r>
      <w:r w:rsidR="00336CE3">
        <w:t xml:space="preserve"> öğrenicinin verdiği oylarla bu dizinin ilgili sınıfa karşılık gelen indisteki elemanı artırılarak her sınıfa verilen toplam oylar belirlenir. Bu dizinin en büyük elemanının indisi ise kazanan sınıfı belirtmektedir. </w:t>
      </w:r>
    </w:p>
    <w:p w:rsidR="00C5220F" w:rsidRDefault="00160A02" w:rsidP="00100E75">
      <w:pPr>
        <w:jc w:val="center"/>
      </w:pPr>
      <w:r>
        <w:rPr>
          <w:noProof/>
          <w:lang w:eastAsia="tr-TR"/>
        </w:rPr>
        <w:drawing>
          <wp:inline distT="0" distB="0" distL="0" distR="0" wp14:anchorId="3DFB9F25" wp14:editId="01F858FF">
            <wp:extent cx="1490345" cy="297180"/>
            <wp:effectExtent l="0" t="0" r="0" b="7620"/>
            <wp:docPr id="194" name="Resi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9632"/>
                    <a:stretch/>
                  </pic:blipFill>
                  <pic:spPr bwMode="auto">
                    <a:xfrm>
                      <a:off x="0" y="0"/>
                      <a:ext cx="1594306" cy="317910"/>
                    </a:xfrm>
                    <a:prstGeom prst="rect">
                      <a:avLst/>
                    </a:prstGeom>
                    <a:ln>
                      <a:noFill/>
                    </a:ln>
                    <a:extLst>
                      <a:ext uri="{53640926-AAD7-44D8-BBD7-CCE9431645EC}">
                        <a14:shadowObscured xmlns:a14="http://schemas.microsoft.com/office/drawing/2010/main"/>
                      </a:ext>
                    </a:extLst>
                  </pic:spPr>
                </pic:pic>
              </a:graphicData>
            </a:graphic>
          </wp:inline>
        </w:drawing>
      </w:r>
    </w:p>
    <w:p w:rsidR="00100E75" w:rsidRDefault="005838DC" w:rsidP="00E76B67">
      <w:pPr>
        <w:rPr>
          <w:b/>
          <w:bCs/>
        </w:rPr>
      </w:pPr>
      <w:r w:rsidRPr="000372BC">
        <w:rPr>
          <w:b/>
          <w:bCs/>
        </w:rPr>
        <w:t>Test sonuçları</w:t>
      </w:r>
      <w:r w:rsidR="005D3486">
        <w:rPr>
          <w:b/>
          <w:bCs/>
        </w:rPr>
        <w:t>:</w:t>
      </w:r>
    </w:p>
    <w:p w:rsidR="004C1AFE" w:rsidRPr="004C1AFE" w:rsidRDefault="004C1AFE" w:rsidP="004C1AFE">
      <w:r>
        <w:t xml:space="preserve">Ortak verilen kararın test örneğinin sınıfı ile aynı olup olmadığına bakılarak hata oranı belirlenmiştir. 10x2 </w:t>
      </w:r>
      <w:proofErr w:type="spellStart"/>
      <w:r>
        <w:t>fold</w:t>
      </w:r>
      <w:proofErr w:type="spellEnd"/>
      <w:r>
        <w:t xml:space="preserve"> CV ile 30 </w:t>
      </w:r>
      <w:proofErr w:type="spellStart"/>
      <w:r>
        <w:t>dataset</w:t>
      </w:r>
      <w:proofErr w:type="spellEnd"/>
      <w:r>
        <w:t xml:space="preserve"> üzerinde elde edilen hata oranları ile </w:t>
      </w:r>
      <w:proofErr w:type="spellStart"/>
      <w:r>
        <w:t>ttest</w:t>
      </w:r>
      <w:proofErr w:type="spellEnd"/>
      <w:r>
        <w:t xml:space="preserve"> yapılarak iki algoritma arasında istatistiksel açıdan fark olup olmadığı gözlenmiştir. </w:t>
      </w:r>
      <w:r w:rsidRPr="004C1AFE">
        <w:t xml:space="preserve">Bazı </w:t>
      </w:r>
      <w:proofErr w:type="spellStart"/>
      <w:r w:rsidRPr="004C1AFE">
        <w:t>datasetlerde</w:t>
      </w:r>
      <w:proofErr w:type="spellEnd"/>
      <w:r w:rsidRPr="004C1AFE">
        <w:t xml:space="preserve"> elde edilen hata oranları ve </w:t>
      </w:r>
      <w:proofErr w:type="spellStart"/>
      <w:r w:rsidRPr="004C1AFE">
        <w:t>ttest</w:t>
      </w:r>
      <w:proofErr w:type="spellEnd"/>
      <w:r w:rsidRPr="004C1AFE">
        <w:t xml:space="preserve"> sonuçları aşağıda verilmektedir.</w:t>
      </w:r>
    </w:p>
    <w:p w:rsidR="004C1AFE" w:rsidRDefault="004C1AFE" w:rsidP="004C1AFE">
      <w:pPr>
        <w:jc w:val="center"/>
      </w:pPr>
      <w:r>
        <w:rPr>
          <w:noProof/>
          <w:lang w:eastAsia="tr-TR"/>
        </w:rPr>
        <w:drawing>
          <wp:inline distT="0" distB="0" distL="0" distR="0" wp14:anchorId="4AA460BC" wp14:editId="231498D0">
            <wp:extent cx="4579620" cy="387288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6672" cy="3929592"/>
                    </a:xfrm>
                    <a:prstGeom prst="rect">
                      <a:avLst/>
                    </a:prstGeom>
                  </pic:spPr>
                </pic:pic>
              </a:graphicData>
            </a:graphic>
          </wp:inline>
        </w:drawing>
      </w:r>
    </w:p>
    <w:p w:rsidR="004C1AFE" w:rsidRPr="004C1AFE" w:rsidRDefault="004C1AFE" w:rsidP="004C1AFE">
      <w:r>
        <w:lastRenderedPageBreak/>
        <w:t xml:space="preserve">30 </w:t>
      </w:r>
      <w:proofErr w:type="spellStart"/>
      <w:r>
        <w:t>dataset</w:t>
      </w:r>
      <w:proofErr w:type="spellEnd"/>
      <w:r>
        <w:t xml:space="preserve"> üzerinde yapılan </w:t>
      </w:r>
      <w:proofErr w:type="spellStart"/>
      <w:r>
        <w:t>ttestler</w:t>
      </w:r>
      <w:proofErr w:type="spellEnd"/>
      <w:r>
        <w:t xml:space="preserve"> sonucu algoritmaların kazandığı/berabere kaldığı/kaybettiği </w:t>
      </w:r>
      <w:proofErr w:type="spellStart"/>
      <w:r>
        <w:t>datasetlerin</w:t>
      </w:r>
      <w:proofErr w:type="spellEnd"/>
      <w:r>
        <w:t xml:space="preserve"> sayıları aşağıdaki tabloda verilmektedir. </w:t>
      </w:r>
    </w:p>
    <w:tbl>
      <w:tblPr>
        <w:tblStyle w:val="TabloKlavuzu"/>
        <w:tblW w:w="0" w:type="auto"/>
        <w:tblLook w:val="04A0" w:firstRow="1" w:lastRow="0" w:firstColumn="1" w:lastColumn="0" w:noHBand="0" w:noVBand="1"/>
      </w:tblPr>
      <w:tblGrid>
        <w:gridCol w:w="3020"/>
        <w:gridCol w:w="3021"/>
        <w:gridCol w:w="3021"/>
      </w:tblGrid>
      <w:tr w:rsidR="00100E75" w:rsidTr="00100E75">
        <w:tc>
          <w:tcPr>
            <w:tcW w:w="3020" w:type="dxa"/>
          </w:tcPr>
          <w:p w:rsidR="00100E75" w:rsidRDefault="00100E75" w:rsidP="00E76B67">
            <w:pPr>
              <w:rPr>
                <w:b/>
                <w:bCs/>
              </w:rPr>
            </w:pPr>
          </w:p>
        </w:tc>
        <w:tc>
          <w:tcPr>
            <w:tcW w:w="3021" w:type="dxa"/>
          </w:tcPr>
          <w:p w:rsidR="00100E75" w:rsidRDefault="00100E75" w:rsidP="00E76B67">
            <w:pPr>
              <w:rPr>
                <w:b/>
                <w:bCs/>
              </w:rPr>
            </w:pPr>
            <w:proofErr w:type="spellStart"/>
            <w:r>
              <w:rPr>
                <w:b/>
                <w:bCs/>
              </w:rPr>
              <w:t>Artımsal</w:t>
            </w:r>
            <w:proofErr w:type="spellEnd"/>
            <w:r>
              <w:rPr>
                <w:b/>
                <w:bCs/>
              </w:rPr>
              <w:t xml:space="preserve"> </w:t>
            </w:r>
            <w:proofErr w:type="spellStart"/>
            <w:r>
              <w:rPr>
                <w:b/>
                <w:bCs/>
              </w:rPr>
              <w:t>Ensemble</w:t>
            </w:r>
            <w:proofErr w:type="spellEnd"/>
          </w:p>
        </w:tc>
        <w:tc>
          <w:tcPr>
            <w:tcW w:w="3021" w:type="dxa"/>
          </w:tcPr>
          <w:p w:rsidR="00100E75" w:rsidRDefault="00100E75" w:rsidP="00E76B67">
            <w:pPr>
              <w:rPr>
                <w:b/>
                <w:bCs/>
              </w:rPr>
            </w:pPr>
            <w:r>
              <w:rPr>
                <w:b/>
                <w:bCs/>
              </w:rPr>
              <w:t xml:space="preserve">Normal </w:t>
            </w:r>
            <w:proofErr w:type="spellStart"/>
            <w:r>
              <w:rPr>
                <w:b/>
                <w:bCs/>
              </w:rPr>
              <w:t>Ensemble</w:t>
            </w:r>
            <w:proofErr w:type="spellEnd"/>
          </w:p>
        </w:tc>
      </w:tr>
      <w:tr w:rsidR="00100E75" w:rsidTr="00100E75">
        <w:tc>
          <w:tcPr>
            <w:tcW w:w="3020" w:type="dxa"/>
          </w:tcPr>
          <w:p w:rsidR="00100E75" w:rsidRDefault="00100E75" w:rsidP="00E76B67">
            <w:pPr>
              <w:rPr>
                <w:b/>
                <w:bCs/>
              </w:rPr>
            </w:pPr>
            <w:proofErr w:type="spellStart"/>
            <w:r>
              <w:rPr>
                <w:b/>
                <w:bCs/>
              </w:rPr>
              <w:t>Artımsal</w:t>
            </w:r>
            <w:proofErr w:type="spellEnd"/>
            <w:r>
              <w:rPr>
                <w:b/>
                <w:bCs/>
              </w:rPr>
              <w:t xml:space="preserve"> </w:t>
            </w:r>
            <w:proofErr w:type="spellStart"/>
            <w:r>
              <w:rPr>
                <w:b/>
                <w:bCs/>
              </w:rPr>
              <w:t>Ensemble</w:t>
            </w:r>
            <w:proofErr w:type="spellEnd"/>
          </w:p>
        </w:tc>
        <w:tc>
          <w:tcPr>
            <w:tcW w:w="3021" w:type="dxa"/>
          </w:tcPr>
          <w:p w:rsidR="00100E75" w:rsidRDefault="004C1AFE" w:rsidP="004C1AFE">
            <w:pPr>
              <w:jc w:val="center"/>
              <w:rPr>
                <w:b/>
                <w:bCs/>
              </w:rPr>
            </w:pPr>
            <w:r>
              <w:rPr>
                <w:b/>
                <w:bCs/>
              </w:rPr>
              <w:t>-</w:t>
            </w:r>
          </w:p>
        </w:tc>
        <w:tc>
          <w:tcPr>
            <w:tcW w:w="3021" w:type="dxa"/>
          </w:tcPr>
          <w:p w:rsidR="00100E75" w:rsidRDefault="004C1AFE" w:rsidP="004C1AFE">
            <w:pPr>
              <w:jc w:val="center"/>
              <w:rPr>
                <w:b/>
                <w:bCs/>
              </w:rPr>
            </w:pPr>
            <w:r>
              <w:rPr>
                <w:b/>
                <w:bCs/>
              </w:rPr>
              <w:t>28/1/1</w:t>
            </w:r>
          </w:p>
        </w:tc>
      </w:tr>
      <w:tr w:rsidR="00100E75" w:rsidTr="00100E75">
        <w:tc>
          <w:tcPr>
            <w:tcW w:w="3020" w:type="dxa"/>
          </w:tcPr>
          <w:p w:rsidR="00100E75" w:rsidRDefault="00100E75" w:rsidP="00E76B67">
            <w:pPr>
              <w:rPr>
                <w:b/>
                <w:bCs/>
              </w:rPr>
            </w:pPr>
            <w:r>
              <w:rPr>
                <w:b/>
                <w:bCs/>
              </w:rPr>
              <w:t xml:space="preserve">Normal </w:t>
            </w:r>
            <w:proofErr w:type="spellStart"/>
            <w:r>
              <w:rPr>
                <w:b/>
                <w:bCs/>
              </w:rPr>
              <w:t>Ensemble</w:t>
            </w:r>
            <w:proofErr w:type="spellEnd"/>
          </w:p>
        </w:tc>
        <w:tc>
          <w:tcPr>
            <w:tcW w:w="3021" w:type="dxa"/>
          </w:tcPr>
          <w:p w:rsidR="00100E75" w:rsidRDefault="004C1AFE" w:rsidP="004C1AFE">
            <w:pPr>
              <w:jc w:val="center"/>
              <w:rPr>
                <w:b/>
                <w:bCs/>
              </w:rPr>
            </w:pPr>
            <w:r>
              <w:rPr>
                <w:b/>
                <w:bCs/>
              </w:rPr>
              <w:t>1/1/28</w:t>
            </w:r>
          </w:p>
        </w:tc>
        <w:tc>
          <w:tcPr>
            <w:tcW w:w="3021" w:type="dxa"/>
          </w:tcPr>
          <w:p w:rsidR="00100E75" w:rsidRDefault="004C1AFE" w:rsidP="004C1AFE">
            <w:pPr>
              <w:jc w:val="center"/>
              <w:rPr>
                <w:b/>
                <w:bCs/>
              </w:rPr>
            </w:pPr>
            <w:r>
              <w:rPr>
                <w:b/>
                <w:bCs/>
              </w:rPr>
              <w:t>-</w:t>
            </w:r>
          </w:p>
        </w:tc>
      </w:tr>
    </w:tbl>
    <w:p w:rsidR="004C1AFE" w:rsidRDefault="004C1AFE" w:rsidP="00100E75">
      <w:pPr>
        <w:rPr>
          <w:b/>
          <w:bCs/>
        </w:rPr>
      </w:pPr>
    </w:p>
    <w:p w:rsidR="00100E75" w:rsidRPr="00100E75" w:rsidRDefault="00100E75" w:rsidP="00100E75">
      <w:pPr>
        <w:rPr>
          <w:b/>
          <w:bCs/>
        </w:rPr>
      </w:pPr>
      <w:r w:rsidRPr="00100E75">
        <w:rPr>
          <w:b/>
          <w:bCs/>
        </w:rPr>
        <w:t>Sonuçlar:</w:t>
      </w:r>
    </w:p>
    <w:p w:rsidR="00E76B67" w:rsidRDefault="00100E75" w:rsidP="004C1AFE">
      <w:r>
        <w:t xml:space="preserve">Yapılan testler sonucunda </w:t>
      </w:r>
      <w:proofErr w:type="spellStart"/>
      <w:r>
        <w:t>artımsal</w:t>
      </w:r>
      <w:proofErr w:type="spellEnd"/>
      <w:r>
        <w:t xml:space="preserve"> karar ağaçlarının genel kural oluşturabilme yeteneğinin olmayışı nedeniyle tekil başarılarının normal karar ağaçlarına göre düşük olduğu gözlenmiştir. Topluluk algoritmalarında tekil başarılar düşük olsa da ağaçların çok farklı kararlar üretmesi nedeniyle ortak kararın başarılı olma ihtimali vardır. </w:t>
      </w:r>
      <w:proofErr w:type="spellStart"/>
      <w:r>
        <w:t>Artımsal</w:t>
      </w:r>
      <w:proofErr w:type="spellEnd"/>
      <w:r>
        <w:t xml:space="preserve"> karar ağaçlarının başarılı olabilmesi için test örneklerinin eğitim örneklerine çok benzemesi gerekir. Sadece 1 </w:t>
      </w:r>
      <w:proofErr w:type="spellStart"/>
      <w:r>
        <w:t>datasette</w:t>
      </w:r>
      <w:proofErr w:type="spellEnd"/>
      <w:r w:rsidR="004C1AFE">
        <w:t xml:space="preserve"> </w:t>
      </w:r>
      <w:r>
        <w:t>(</w:t>
      </w:r>
      <w:proofErr w:type="spellStart"/>
      <w:r>
        <w:t>anneal.arff</w:t>
      </w:r>
      <w:proofErr w:type="spellEnd"/>
      <w:r>
        <w:t xml:space="preserve">) </w:t>
      </w:r>
      <w:proofErr w:type="spellStart"/>
      <w:r>
        <w:t>artımsal</w:t>
      </w:r>
      <w:proofErr w:type="spellEnd"/>
      <w:r>
        <w:t xml:space="preserve"> karar ağaçlarından oluşan topluluk daha başarılı olmuştur ve 1 </w:t>
      </w:r>
      <w:proofErr w:type="spellStart"/>
      <w:r>
        <w:t>datasette</w:t>
      </w:r>
      <w:proofErr w:type="spellEnd"/>
      <w:r w:rsidR="004C1AFE">
        <w:t xml:space="preserve"> </w:t>
      </w:r>
      <w:r>
        <w:t>(</w:t>
      </w:r>
      <w:proofErr w:type="spellStart"/>
      <w:r>
        <w:t>zoo.arff</w:t>
      </w:r>
      <w:proofErr w:type="spellEnd"/>
      <w:r>
        <w:t xml:space="preserve">) iki topluluk berabere kalmıştır. Bunların dışında kalan veri setleri için test örneklerinde tekil öğrenicilerin başarılarının çok düşük olması nedeniyle </w:t>
      </w:r>
      <w:proofErr w:type="spellStart"/>
      <w:r>
        <w:t>artımsal</w:t>
      </w:r>
      <w:proofErr w:type="spellEnd"/>
      <w:r>
        <w:t xml:space="preserve"> karar ağaçlarından oluşan topluluk başarısız olmuştur.</w:t>
      </w:r>
    </w:p>
    <w:p w:rsidR="006E3E13" w:rsidRDefault="006E3E13" w:rsidP="004C1AFE">
      <w:bookmarkStart w:id="0" w:name="_GoBack"/>
      <w:proofErr w:type="spellStart"/>
      <w:r>
        <w:t>Artımsal</w:t>
      </w:r>
      <w:proofErr w:type="spellEnd"/>
      <w:r>
        <w:t xml:space="preserve"> ağaçların tekil başarılarını artırmak için budama yapılabilir. Ağaç büyürken yapılacak budama gürültülü örneklerin etkisini en aza indirgeyeceğinden başarıyı artırabilir.</w:t>
      </w:r>
      <w:bookmarkEnd w:id="0"/>
    </w:p>
    <w:sectPr w:rsidR="006E3E13" w:rsidSect="004E06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809C2"/>
    <w:multiLevelType w:val="hybridMultilevel"/>
    <w:tmpl w:val="6108EFC6"/>
    <w:lvl w:ilvl="0" w:tplc="B0CACD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EA"/>
    <w:rsid w:val="0002330C"/>
    <w:rsid w:val="000372BC"/>
    <w:rsid w:val="00074DF8"/>
    <w:rsid w:val="000D0C4D"/>
    <w:rsid w:val="000D3640"/>
    <w:rsid w:val="000E34B1"/>
    <w:rsid w:val="000F760C"/>
    <w:rsid w:val="00100E75"/>
    <w:rsid w:val="0011744B"/>
    <w:rsid w:val="00121B36"/>
    <w:rsid w:val="001410F6"/>
    <w:rsid w:val="00160A02"/>
    <w:rsid w:val="00194FF7"/>
    <w:rsid w:val="001A6A37"/>
    <w:rsid w:val="002552F9"/>
    <w:rsid w:val="0025568C"/>
    <w:rsid w:val="00317A7F"/>
    <w:rsid w:val="00336CE3"/>
    <w:rsid w:val="0034096F"/>
    <w:rsid w:val="003716DA"/>
    <w:rsid w:val="00372431"/>
    <w:rsid w:val="003B3229"/>
    <w:rsid w:val="003C3094"/>
    <w:rsid w:val="003D768E"/>
    <w:rsid w:val="00430719"/>
    <w:rsid w:val="00496BFF"/>
    <w:rsid w:val="00497C1A"/>
    <w:rsid w:val="004C1AFE"/>
    <w:rsid w:val="004D1E7E"/>
    <w:rsid w:val="004D6CAB"/>
    <w:rsid w:val="004E06A9"/>
    <w:rsid w:val="005838DC"/>
    <w:rsid w:val="00587511"/>
    <w:rsid w:val="005D3486"/>
    <w:rsid w:val="005F4A9F"/>
    <w:rsid w:val="006107D4"/>
    <w:rsid w:val="00635C0D"/>
    <w:rsid w:val="006A1648"/>
    <w:rsid w:val="006D1264"/>
    <w:rsid w:val="006E3E13"/>
    <w:rsid w:val="00702698"/>
    <w:rsid w:val="00720211"/>
    <w:rsid w:val="007332CB"/>
    <w:rsid w:val="00772ACE"/>
    <w:rsid w:val="00777622"/>
    <w:rsid w:val="00792F9A"/>
    <w:rsid w:val="007A2126"/>
    <w:rsid w:val="007E657D"/>
    <w:rsid w:val="00885201"/>
    <w:rsid w:val="008A7F06"/>
    <w:rsid w:val="008D08C9"/>
    <w:rsid w:val="008D172E"/>
    <w:rsid w:val="009035A6"/>
    <w:rsid w:val="009531BA"/>
    <w:rsid w:val="009D53DD"/>
    <w:rsid w:val="009E3AE0"/>
    <w:rsid w:val="00A23A47"/>
    <w:rsid w:val="00A4511E"/>
    <w:rsid w:val="00A4766A"/>
    <w:rsid w:val="00A62CAF"/>
    <w:rsid w:val="00A7055A"/>
    <w:rsid w:val="00AD25B4"/>
    <w:rsid w:val="00B0167F"/>
    <w:rsid w:val="00B035AE"/>
    <w:rsid w:val="00B416D8"/>
    <w:rsid w:val="00B719F5"/>
    <w:rsid w:val="00B866E5"/>
    <w:rsid w:val="00C5220F"/>
    <w:rsid w:val="00C7635E"/>
    <w:rsid w:val="00CB71EA"/>
    <w:rsid w:val="00D4715F"/>
    <w:rsid w:val="00D82B82"/>
    <w:rsid w:val="00DF1EB2"/>
    <w:rsid w:val="00E07062"/>
    <w:rsid w:val="00E76B67"/>
    <w:rsid w:val="00E87ABF"/>
    <w:rsid w:val="00EA1CE0"/>
    <w:rsid w:val="00EB1E2A"/>
    <w:rsid w:val="00EC250B"/>
    <w:rsid w:val="00EE58FC"/>
    <w:rsid w:val="00EE78E2"/>
    <w:rsid w:val="00F531C6"/>
    <w:rsid w:val="00FC68C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8417"/>
  <w15:chartTrackingRefBased/>
  <w15:docId w15:val="{EC376568-CF61-4EA1-B5DE-B8407A2A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410F6"/>
    <w:pPr>
      <w:ind w:left="720"/>
      <w:contextualSpacing/>
    </w:pPr>
  </w:style>
  <w:style w:type="table" w:styleId="TabloKlavuzu">
    <w:name w:val="Table Grid"/>
    <w:basedOn w:val="NormalTablo"/>
    <w:uiPriority w:val="39"/>
    <w:rsid w:val="00100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4E06A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4E06A9"/>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098235">
      <w:bodyDiv w:val="1"/>
      <w:marLeft w:val="0"/>
      <w:marRight w:val="0"/>
      <w:marTop w:val="0"/>
      <w:marBottom w:val="0"/>
      <w:divBdr>
        <w:top w:val="none" w:sz="0" w:space="0" w:color="auto"/>
        <w:left w:val="none" w:sz="0" w:space="0" w:color="auto"/>
        <w:bottom w:val="none" w:sz="0" w:space="0" w:color="auto"/>
        <w:right w:val="none" w:sz="0" w:space="0" w:color="auto"/>
      </w:divBdr>
    </w:div>
    <w:div w:id="1277177665">
      <w:bodyDiv w:val="1"/>
      <w:marLeft w:val="0"/>
      <w:marRight w:val="0"/>
      <w:marTop w:val="0"/>
      <w:marBottom w:val="0"/>
      <w:divBdr>
        <w:top w:val="none" w:sz="0" w:space="0" w:color="auto"/>
        <w:left w:val="none" w:sz="0" w:space="0" w:color="auto"/>
        <w:bottom w:val="none" w:sz="0" w:space="0" w:color="auto"/>
        <w:right w:val="none" w:sz="0" w:space="0" w:color="auto"/>
      </w:divBdr>
    </w:div>
    <w:div w:id="1872259375">
      <w:bodyDiv w:val="1"/>
      <w:marLeft w:val="0"/>
      <w:marRight w:val="0"/>
      <w:marTop w:val="0"/>
      <w:marBottom w:val="0"/>
      <w:divBdr>
        <w:top w:val="none" w:sz="0" w:space="0" w:color="auto"/>
        <w:left w:val="none" w:sz="0" w:space="0" w:color="auto"/>
        <w:bottom w:val="none" w:sz="0" w:space="0" w:color="auto"/>
        <w:right w:val="none" w:sz="0" w:space="0" w:color="auto"/>
      </w:divBdr>
    </w:div>
    <w:div w:id="2014526856">
      <w:bodyDiv w:val="1"/>
      <w:marLeft w:val="0"/>
      <w:marRight w:val="0"/>
      <w:marTop w:val="0"/>
      <w:marBottom w:val="0"/>
      <w:divBdr>
        <w:top w:val="none" w:sz="0" w:space="0" w:color="auto"/>
        <w:left w:val="none" w:sz="0" w:space="0" w:color="auto"/>
        <w:bottom w:val="none" w:sz="0" w:space="0" w:color="auto"/>
        <w:right w:val="none" w:sz="0" w:space="0" w:color="auto"/>
      </w:divBdr>
    </w:div>
    <w:div w:id="20882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362765199B445EB271453AACAD2475"/>
        <w:category>
          <w:name w:val="Genel"/>
          <w:gallery w:val="placeholder"/>
        </w:category>
        <w:types>
          <w:type w:val="bbPlcHdr"/>
        </w:types>
        <w:behaviors>
          <w:behavior w:val="content"/>
        </w:behaviors>
        <w:guid w:val="{7EF4D99F-C593-4A21-816A-69AB03D9B54F}"/>
      </w:docPartPr>
      <w:docPartBody>
        <w:p w:rsidR="001302E5" w:rsidRDefault="00536B4D" w:rsidP="00536B4D">
          <w:pPr>
            <w:pStyle w:val="1E362765199B445EB271453AACAD2475"/>
          </w:pPr>
          <w:r>
            <w:rPr>
              <w:color w:val="2E74B5" w:themeColor="accent1" w:themeShade="BF"/>
              <w:sz w:val="24"/>
              <w:szCs w:val="24"/>
            </w:rPr>
            <w:t>[Şirket adı]</w:t>
          </w:r>
        </w:p>
      </w:docPartBody>
    </w:docPart>
    <w:docPart>
      <w:docPartPr>
        <w:name w:val="0FC913CD4C444CBD94A653054154C633"/>
        <w:category>
          <w:name w:val="Genel"/>
          <w:gallery w:val="placeholder"/>
        </w:category>
        <w:types>
          <w:type w:val="bbPlcHdr"/>
        </w:types>
        <w:behaviors>
          <w:behavior w:val="content"/>
        </w:behaviors>
        <w:guid w:val="{40D31FF4-3E2E-43F4-8E6E-D5FF29B8C875}"/>
      </w:docPartPr>
      <w:docPartBody>
        <w:p w:rsidR="001302E5" w:rsidRDefault="00536B4D" w:rsidP="00536B4D">
          <w:pPr>
            <w:pStyle w:val="0FC913CD4C444CBD94A653054154C633"/>
          </w:pPr>
          <w:r>
            <w:rPr>
              <w:rFonts w:asciiTheme="majorHAnsi" w:eastAsiaTheme="majorEastAsia" w:hAnsiTheme="majorHAnsi" w:cstheme="majorBidi"/>
              <w:color w:val="5B9BD5" w:themeColor="accent1"/>
              <w:sz w:val="88"/>
              <w:szCs w:val="88"/>
            </w:rPr>
            <w:t>[Belge başlığı]</w:t>
          </w:r>
        </w:p>
      </w:docPartBody>
    </w:docPart>
    <w:docPart>
      <w:docPartPr>
        <w:name w:val="AC2D2F1FEBCF4B01A2CA948542F285F5"/>
        <w:category>
          <w:name w:val="Genel"/>
          <w:gallery w:val="placeholder"/>
        </w:category>
        <w:types>
          <w:type w:val="bbPlcHdr"/>
        </w:types>
        <w:behaviors>
          <w:behavior w:val="content"/>
        </w:behaviors>
        <w:guid w:val="{A999C2B5-140C-470E-B4CE-42B9A6140539}"/>
      </w:docPartPr>
      <w:docPartBody>
        <w:p w:rsidR="001302E5" w:rsidRDefault="00536B4D" w:rsidP="00536B4D">
          <w:pPr>
            <w:pStyle w:val="AC2D2F1FEBCF4B01A2CA948542F285F5"/>
          </w:pPr>
          <w:r>
            <w:rPr>
              <w:color w:val="2E74B5" w:themeColor="accent1" w:themeShade="BF"/>
              <w:sz w:val="24"/>
              <w:szCs w:val="24"/>
            </w:rPr>
            <w:t>[Belge alt konu başlığı]</w:t>
          </w:r>
        </w:p>
      </w:docPartBody>
    </w:docPart>
    <w:docPart>
      <w:docPartPr>
        <w:name w:val="D974DAB7F3B7489C9AE729C5A4F8B0CF"/>
        <w:category>
          <w:name w:val="Genel"/>
          <w:gallery w:val="placeholder"/>
        </w:category>
        <w:types>
          <w:type w:val="bbPlcHdr"/>
        </w:types>
        <w:behaviors>
          <w:behavior w:val="content"/>
        </w:behaviors>
        <w:guid w:val="{62E41254-A61E-4560-A8D3-16739C324103}"/>
      </w:docPartPr>
      <w:docPartBody>
        <w:p w:rsidR="001302E5" w:rsidRDefault="00536B4D" w:rsidP="00536B4D">
          <w:pPr>
            <w:pStyle w:val="D974DAB7F3B7489C9AE729C5A4F8B0CF"/>
          </w:pPr>
          <w:r>
            <w:rPr>
              <w:color w:val="5B9BD5" w:themeColor="accent1"/>
              <w:sz w:val="28"/>
              <w:szCs w:val="28"/>
            </w:rPr>
            <w:t>[Yazar adı]</w:t>
          </w:r>
        </w:p>
      </w:docPartBody>
    </w:docPart>
    <w:docPart>
      <w:docPartPr>
        <w:name w:val="89A1D45F9B394C0DBA29CBDCAF9FB054"/>
        <w:category>
          <w:name w:val="Genel"/>
          <w:gallery w:val="placeholder"/>
        </w:category>
        <w:types>
          <w:type w:val="bbPlcHdr"/>
        </w:types>
        <w:behaviors>
          <w:behavior w:val="content"/>
        </w:behaviors>
        <w:guid w:val="{C02F48B5-025C-40D9-97DA-E940FE1B99DA}"/>
      </w:docPartPr>
      <w:docPartBody>
        <w:p w:rsidR="001302E5" w:rsidRDefault="00536B4D" w:rsidP="00536B4D">
          <w:pPr>
            <w:pStyle w:val="89A1D45F9B394C0DBA29CBDCAF9FB054"/>
          </w:pPr>
          <w:r>
            <w:rPr>
              <w:color w:val="5B9BD5"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4D"/>
    <w:rsid w:val="001302E5"/>
    <w:rsid w:val="00437D68"/>
    <w:rsid w:val="00536B4D"/>
    <w:rsid w:val="00E446E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E362765199B445EB271453AACAD2475">
    <w:name w:val="1E362765199B445EB271453AACAD2475"/>
    <w:rsid w:val="00536B4D"/>
  </w:style>
  <w:style w:type="paragraph" w:customStyle="1" w:styleId="0FC913CD4C444CBD94A653054154C633">
    <w:name w:val="0FC913CD4C444CBD94A653054154C633"/>
    <w:rsid w:val="00536B4D"/>
  </w:style>
  <w:style w:type="paragraph" w:customStyle="1" w:styleId="AC2D2F1FEBCF4B01A2CA948542F285F5">
    <w:name w:val="AC2D2F1FEBCF4B01A2CA948542F285F5"/>
    <w:rsid w:val="00536B4D"/>
  </w:style>
  <w:style w:type="paragraph" w:customStyle="1" w:styleId="634853993A0A410390A4432B8F8394F9">
    <w:name w:val="634853993A0A410390A4432B8F8394F9"/>
    <w:rsid w:val="00536B4D"/>
  </w:style>
  <w:style w:type="paragraph" w:customStyle="1" w:styleId="ADFEA28535AB429C843A3F521A080526">
    <w:name w:val="ADFEA28535AB429C843A3F521A080526"/>
    <w:rsid w:val="00536B4D"/>
  </w:style>
  <w:style w:type="paragraph" w:customStyle="1" w:styleId="D974DAB7F3B7489C9AE729C5A4F8B0CF">
    <w:name w:val="D974DAB7F3B7489C9AE729C5A4F8B0CF"/>
    <w:rsid w:val="00536B4D"/>
  </w:style>
  <w:style w:type="paragraph" w:customStyle="1" w:styleId="89A1D45F9B394C0DBA29CBDCAF9FB054">
    <w:name w:val="89A1D45F9B394C0DBA29CBDCAF9FB054"/>
    <w:rsid w:val="00536B4D"/>
  </w:style>
  <w:style w:type="paragraph" w:customStyle="1" w:styleId="7048A67CFCCE4D0693A3DBC06409EF88">
    <w:name w:val="7048A67CFCCE4D0693A3DBC06409EF88"/>
    <w:rsid w:val="00536B4D"/>
  </w:style>
  <w:style w:type="paragraph" w:customStyle="1" w:styleId="457F354EE7DF48E186F4BFD049E61399">
    <w:name w:val="457F354EE7DF48E186F4BFD049E61399"/>
    <w:rsid w:val="00536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6593</TotalTime>
  <Pages>5</Pages>
  <Words>1164</Words>
  <Characters>6635</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YILDIZ TEKNİK ÜNİVERSİTESİ – BİLGİSAYAR MÜHENDİSLİĞİ</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Kolektif Öğrenme 3. Ödevi</dc:title>
  <dc:subject>Artımsal karar ağaçlarından oluşan bir topluluğun normal karar ağaçlarından oluşan toplulukla karşılaştırılması</dc:subject>
  <dc:creator>Melike Nur Mermer - 15501010</dc:creator>
  <cp:keywords/>
  <dc:description/>
  <cp:lastModifiedBy>Melike Nur Mermer</cp:lastModifiedBy>
  <cp:revision>43</cp:revision>
  <dcterms:created xsi:type="dcterms:W3CDTF">2016-12-03T09:38:00Z</dcterms:created>
  <dcterms:modified xsi:type="dcterms:W3CDTF">2016-12-11T10:21:00Z</dcterms:modified>
</cp:coreProperties>
</file>